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6B10CB" w:rsidRDefault="00A12F88">
      <w:pPr>
        <w:tabs>
          <w:tab w:val="center" w:pos="4536"/>
          <w:tab w:val="right" w:pos="9072"/>
        </w:tabs>
        <w:spacing w:before="120" w:after="120"/>
        <w:rPr>
          <w:rFonts w:eastAsia="Batang"/>
          <w:b/>
          <w:sz w:val="24"/>
          <w:szCs w:val="24"/>
          <w:lang w:eastAsia="ja-JP"/>
        </w:rPr>
      </w:pPr>
      <w:r>
        <w:rPr>
          <w:rFonts w:eastAsia="Batang"/>
          <w:b/>
          <w:sz w:val="24"/>
          <w:szCs w:val="24"/>
          <w:lang w:eastAsia="ja-JP"/>
        </w:rPr>
        <w:t>3GPP TSG RAN WG1 #10</w:t>
      </w:r>
      <w:r>
        <w:rPr>
          <w:b/>
          <w:sz w:val="24"/>
          <w:szCs w:val="24"/>
        </w:rPr>
        <w:t>6</w:t>
      </w:r>
      <w:r>
        <w:rPr>
          <w:rFonts w:eastAsia="Batang"/>
          <w:b/>
          <w:sz w:val="24"/>
          <w:szCs w:val="24"/>
          <w:lang w:eastAsia="ja-JP"/>
        </w:rPr>
        <w:t>-e</w:t>
      </w:r>
      <w:r>
        <w:rPr>
          <w:rFonts w:eastAsia="Batang"/>
          <w:b/>
          <w:sz w:val="24"/>
          <w:szCs w:val="24"/>
          <w:lang w:eastAsia="ja-JP"/>
        </w:rPr>
        <w:tab/>
      </w:r>
      <w:r>
        <w:rPr>
          <w:rFonts w:eastAsia="Batang"/>
          <w:b/>
          <w:sz w:val="24"/>
          <w:szCs w:val="24"/>
          <w:lang w:eastAsia="ja-JP"/>
        </w:rPr>
        <w:tab/>
      </w:r>
      <w:bookmarkStart w:id="0" w:name="OLE_LINK3"/>
      <w:r>
        <w:rPr>
          <w:rFonts w:eastAsia="Batang"/>
          <w:b/>
          <w:sz w:val="24"/>
          <w:szCs w:val="24"/>
          <w:lang w:eastAsia="ja-JP"/>
        </w:rPr>
        <w:t xml:space="preserve">    </w:t>
      </w:r>
      <w:r>
        <w:rPr>
          <w:rFonts w:eastAsia="Batang" w:hint="eastAsia"/>
          <w:b/>
          <w:sz w:val="24"/>
          <w:szCs w:val="24"/>
          <w:lang w:eastAsia="ja-JP"/>
        </w:rPr>
        <w:t>R1-2106521</w:t>
      </w:r>
      <w:bookmarkEnd w:id="0"/>
    </w:p>
    <w:p w:rsidR="006B10CB" w:rsidRDefault="00A12F88">
      <w:pPr>
        <w:tabs>
          <w:tab w:val="center" w:pos="4536"/>
          <w:tab w:val="right" w:pos="9072"/>
        </w:tabs>
        <w:spacing w:before="120" w:after="120"/>
        <w:rPr>
          <w:rFonts w:eastAsia="Batang"/>
          <w:b/>
          <w:sz w:val="24"/>
          <w:szCs w:val="24"/>
          <w:lang w:eastAsia="ja-JP"/>
        </w:rPr>
      </w:pPr>
      <w:r>
        <w:rPr>
          <w:rFonts w:eastAsia="Batang"/>
          <w:b/>
          <w:sz w:val="24"/>
          <w:szCs w:val="24"/>
          <w:lang w:eastAsia="ja-JP"/>
        </w:rPr>
        <w:t>e-Meeting, A</w:t>
      </w:r>
      <w:r>
        <w:rPr>
          <w:b/>
          <w:sz w:val="24"/>
          <w:szCs w:val="24"/>
        </w:rPr>
        <w:t>ug.</w:t>
      </w:r>
      <w:r>
        <w:rPr>
          <w:rFonts w:eastAsia="Batang"/>
          <w:b/>
          <w:sz w:val="24"/>
          <w:szCs w:val="24"/>
          <w:lang w:eastAsia="ja-JP"/>
        </w:rPr>
        <w:t xml:space="preserve"> </w:t>
      </w:r>
      <w:r>
        <w:rPr>
          <w:rFonts w:hint="eastAsia"/>
          <w:b/>
          <w:sz w:val="24"/>
          <w:szCs w:val="24"/>
        </w:rPr>
        <w:t>1</w:t>
      </w:r>
      <w:r>
        <w:rPr>
          <w:b/>
          <w:sz w:val="24"/>
          <w:szCs w:val="24"/>
        </w:rPr>
        <w:t>6</w:t>
      </w:r>
      <w:r>
        <w:rPr>
          <w:rFonts w:eastAsia="Batang"/>
          <w:b/>
          <w:sz w:val="24"/>
          <w:szCs w:val="24"/>
          <w:vertAlign w:val="superscript"/>
          <w:lang w:eastAsia="ja-JP"/>
        </w:rPr>
        <w:t>th</w:t>
      </w:r>
      <w:r>
        <w:rPr>
          <w:rFonts w:eastAsia="Batang"/>
          <w:b/>
          <w:sz w:val="24"/>
          <w:szCs w:val="24"/>
          <w:lang w:eastAsia="ja-JP"/>
        </w:rPr>
        <w:t xml:space="preserve"> – </w:t>
      </w:r>
      <w:r>
        <w:rPr>
          <w:b/>
          <w:sz w:val="24"/>
          <w:szCs w:val="24"/>
        </w:rPr>
        <w:t>Aug.</w:t>
      </w:r>
      <w:r>
        <w:rPr>
          <w:rFonts w:hint="eastAsia"/>
          <w:b/>
          <w:sz w:val="24"/>
          <w:szCs w:val="24"/>
        </w:rPr>
        <w:t xml:space="preserve"> 27</w:t>
      </w:r>
      <w:r>
        <w:rPr>
          <w:rFonts w:eastAsia="Batang"/>
          <w:b/>
          <w:sz w:val="24"/>
          <w:szCs w:val="24"/>
          <w:vertAlign w:val="superscript"/>
          <w:lang w:eastAsia="ja-JP"/>
        </w:rPr>
        <w:t>th</w:t>
      </w:r>
      <w:r>
        <w:rPr>
          <w:rFonts w:eastAsia="Batang"/>
          <w:b/>
          <w:sz w:val="24"/>
          <w:szCs w:val="24"/>
          <w:lang w:eastAsia="ja-JP"/>
        </w:rPr>
        <w:t>, 2021</w:t>
      </w:r>
    </w:p>
    <w:p w:rsidR="006B10CB" w:rsidRDefault="00A12F88">
      <w:pPr>
        <w:tabs>
          <w:tab w:val="center" w:pos="4536"/>
          <w:tab w:val="right" w:pos="9072"/>
        </w:tabs>
        <w:spacing w:before="120" w:after="120"/>
        <w:rPr>
          <w:b/>
          <w:sz w:val="22"/>
          <w:szCs w:val="22"/>
        </w:rPr>
      </w:pPr>
      <w:r>
        <w:rPr>
          <w:b/>
          <w:sz w:val="22"/>
          <w:szCs w:val="22"/>
        </w:rPr>
        <w:tab/>
      </w:r>
    </w:p>
    <w:p w:rsidR="006B10CB" w:rsidRDefault="00A12F88">
      <w:pPr>
        <w:tabs>
          <w:tab w:val="left" w:pos="1985"/>
        </w:tabs>
        <w:spacing w:before="120" w:after="120" w:line="240" w:lineRule="auto"/>
        <w:ind w:left="1980" w:hanging="1980"/>
        <w:rPr>
          <w:b/>
          <w:sz w:val="22"/>
          <w:szCs w:val="22"/>
        </w:rPr>
      </w:pPr>
      <w:r>
        <w:rPr>
          <w:b/>
          <w:sz w:val="22"/>
          <w:szCs w:val="22"/>
        </w:rPr>
        <w:t xml:space="preserve">Source: </w:t>
      </w:r>
      <w:r>
        <w:rPr>
          <w:b/>
          <w:sz w:val="22"/>
          <w:szCs w:val="22"/>
        </w:rPr>
        <w:tab/>
        <w:t>ZTE, Sanechips</w:t>
      </w:r>
    </w:p>
    <w:p w:rsidR="006B10CB" w:rsidRDefault="00A12F88">
      <w:pPr>
        <w:tabs>
          <w:tab w:val="left" w:pos="1985"/>
        </w:tabs>
        <w:spacing w:before="120" w:after="120" w:line="240" w:lineRule="auto"/>
        <w:ind w:left="1980" w:hanging="1980"/>
        <w:rPr>
          <w:b/>
          <w:sz w:val="22"/>
          <w:szCs w:val="22"/>
        </w:rPr>
      </w:pPr>
      <w:r>
        <w:rPr>
          <w:b/>
          <w:sz w:val="22"/>
          <w:szCs w:val="22"/>
        </w:rPr>
        <w:t>Title:</w:t>
      </w:r>
      <w:r>
        <w:rPr>
          <w:b/>
          <w:sz w:val="22"/>
          <w:szCs w:val="22"/>
        </w:rPr>
        <w:tab/>
        <w:t>Discussion on power saving enhancements for paging</w:t>
      </w:r>
    </w:p>
    <w:p w:rsidR="006B10CB" w:rsidRDefault="00A12F88">
      <w:pPr>
        <w:tabs>
          <w:tab w:val="left" w:pos="1985"/>
        </w:tabs>
        <w:spacing w:before="120" w:after="120" w:line="240" w:lineRule="auto"/>
        <w:rPr>
          <w:b/>
          <w:sz w:val="22"/>
          <w:szCs w:val="22"/>
        </w:rPr>
      </w:pPr>
      <w:r>
        <w:rPr>
          <w:b/>
          <w:sz w:val="22"/>
          <w:szCs w:val="22"/>
          <w:lang w:val="pt-BR"/>
        </w:rPr>
        <w:t>Agenda item:</w:t>
      </w:r>
      <w:r>
        <w:rPr>
          <w:b/>
          <w:sz w:val="22"/>
          <w:szCs w:val="22"/>
          <w:lang w:val="pt-BR"/>
        </w:rPr>
        <w:tab/>
        <w:t>8.7.1.1</w:t>
      </w:r>
    </w:p>
    <w:p w:rsidR="006B10CB" w:rsidRDefault="00A12F88">
      <w:pPr>
        <w:tabs>
          <w:tab w:val="left" w:pos="1985"/>
        </w:tabs>
        <w:spacing w:before="120" w:after="120" w:line="240" w:lineRule="auto"/>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rsidR="006B10CB" w:rsidRDefault="00A12F88">
      <w:pPr>
        <w:pStyle w:val="1"/>
        <w:spacing w:before="120" w:after="120"/>
        <w:ind w:left="0"/>
        <w:rPr>
          <w:rFonts w:ascii="Times New Roman" w:eastAsia="宋体" w:hAnsi="Times New Roman"/>
          <w:b/>
          <w:bCs/>
          <w:sz w:val="24"/>
          <w:szCs w:val="24"/>
        </w:rPr>
      </w:pPr>
      <w:r>
        <w:rPr>
          <w:rFonts w:ascii="Times New Roman" w:eastAsia="宋体" w:hAnsi="Times New Roman"/>
          <w:b/>
          <w:bCs/>
          <w:sz w:val="24"/>
          <w:szCs w:val="24"/>
        </w:rPr>
        <w:t>Introduction</w:t>
      </w:r>
    </w:p>
    <w:p w:rsidR="006B10CB" w:rsidRPr="00217072" w:rsidRDefault="00A12F88">
      <w:pPr>
        <w:spacing w:before="120" w:after="120"/>
      </w:pPr>
      <w:r w:rsidRPr="00217072">
        <w:rPr>
          <w:rFonts w:hint="eastAsia"/>
        </w:rPr>
        <w:t>In 3GPP TSG RAN</w:t>
      </w:r>
      <w:r w:rsidRPr="00217072">
        <w:t>1</w:t>
      </w:r>
      <w:r w:rsidRPr="00217072">
        <w:rPr>
          <w:rFonts w:hint="eastAsia"/>
        </w:rPr>
        <w:t>#105-e meeting, the conclusion</w:t>
      </w:r>
      <w:r w:rsidR="009D1C4D" w:rsidRPr="00217072">
        <w:t xml:space="preserve"> of PEI</w:t>
      </w:r>
      <w:r w:rsidRPr="00217072">
        <w:rPr>
          <w:rFonts w:hint="eastAsia"/>
        </w:rPr>
        <w:t xml:space="preserve"> was reached as follows</w:t>
      </w:r>
      <w:r w:rsidR="005436CE" w:rsidRPr="00217072">
        <w:t xml:space="preserve"> </w:t>
      </w:r>
      <w:r w:rsidRPr="00217072">
        <w:rPr>
          <w:rFonts w:hint="eastAsia"/>
        </w:rPr>
        <w:t>[1].</w:t>
      </w:r>
    </w:p>
    <w:tbl>
      <w:tblPr>
        <w:tblStyle w:val="ac"/>
        <w:tblW w:w="0" w:type="auto"/>
        <w:jc w:val="center"/>
        <w:tblLook w:val="04A0" w:firstRow="1" w:lastRow="0" w:firstColumn="1" w:lastColumn="0" w:noHBand="0" w:noVBand="1"/>
      </w:tblPr>
      <w:tblGrid>
        <w:gridCol w:w="9800"/>
      </w:tblGrid>
      <w:tr w:rsidR="006B10CB">
        <w:trPr>
          <w:jc w:val="center"/>
        </w:trPr>
        <w:tc>
          <w:tcPr>
            <w:tcW w:w="9800" w:type="dxa"/>
          </w:tcPr>
          <w:p w:rsidR="006B10CB" w:rsidRPr="00217072" w:rsidRDefault="00A12F88">
            <w:pPr>
              <w:spacing w:before="120" w:after="120"/>
              <w:rPr>
                <w:b/>
                <w:bCs/>
                <w:szCs w:val="21"/>
                <w:u w:val="single"/>
              </w:rPr>
            </w:pPr>
            <w:r w:rsidRPr="00217072">
              <w:rPr>
                <w:b/>
                <w:bCs/>
                <w:szCs w:val="21"/>
                <w:u w:val="single"/>
              </w:rPr>
              <w:t>Conclusion:</w:t>
            </w:r>
          </w:p>
          <w:p w:rsidR="006B10CB" w:rsidRPr="00217072" w:rsidRDefault="00A12F88">
            <w:pPr>
              <w:spacing w:before="120" w:after="120"/>
              <w:rPr>
                <w:szCs w:val="21"/>
              </w:rPr>
            </w:pPr>
            <w:r w:rsidRPr="00217072">
              <w:rPr>
                <w:szCs w:val="21"/>
              </w:rPr>
              <w:t>To down-select one solution for PEI physical-layer channel/signal in RAN1 #106-e, using below as a starting point:</w:t>
            </w:r>
          </w:p>
          <w:p w:rsidR="006B10CB" w:rsidRPr="00217072" w:rsidRDefault="00A12F88">
            <w:pPr>
              <w:pStyle w:val="af1"/>
              <w:numPr>
                <w:ilvl w:val="0"/>
                <w:numId w:val="8"/>
              </w:numPr>
              <w:spacing w:after="120"/>
              <w:rPr>
                <w:sz w:val="21"/>
                <w:szCs w:val="21"/>
              </w:rPr>
            </w:pPr>
            <w:r w:rsidRPr="00217072">
              <w:rPr>
                <w:rFonts w:hint="eastAsia"/>
                <w:sz w:val="21"/>
                <w:szCs w:val="21"/>
              </w:rPr>
              <w:t>PDCCH-based PEI</w:t>
            </w:r>
          </w:p>
          <w:p w:rsidR="006B10CB" w:rsidRPr="00217072" w:rsidRDefault="00A12F88">
            <w:pPr>
              <w:pStyle w:val="af1"/>
              <w:numPr>
                <w:ilvl w:val="0"/>
                <w:numId w:val="8"/>
              </w:numPr>
              <w:spacing w:after="120"/>
              <w:rPr>
                <w:sz w:val="21"/>
                <w:szCs w:val="21"/>
              </w:rPr>
            </w:pPr>
            <w:r w:rsidRPr="00217072">
              <w:rPr>
                <w:rFonts w:hint="eastAsia"/>
                <w:sz w:val="21"/>
                <w:szCs w:val="21"/>
              </w:rPr>
              <w:t>SSS-based PEI</w:t>
            </w:r>
          </w:p>
          <w:p w:rsidR="006B10CB" w:rsidRPr="00217072" w:rsidRDefault="00A12F88">
            <w:pPr>
              <w:pStyle w:val="af1"/>
              <w:numPr>
                <w:ilvl w:val="0"/>
                <w:numId w:val="8"/>
              </w:numPr>
              <w:spacing w:after="120"/>
              <w:rPr>
                <w:sz w:val="21"/>
                <w:szCs w:val="21"/>
              </w:rPr>
            </w:pPr>
            <w:r w:rsidRPr="00217072">
              <w:rPr>
                <w:rFonts w:hint="eastAsia"/>
                <w:sz w:val="21"/>
                <w:szCs w:val="21"/>
              </w:rPr>
              <w:t>TRS/CSI-RS-based PEI</w:t>
            </w:r>
          </w:p>
          <w:p w:rsidR="006B10CB" w:rsidRPr="00217072" w:rsidRDefault="00A12F88">
            <w:pPr>
              <w:pStyle w:val="af1"/>
              <w:spacing w:after="120"/>
              <w:ind w:left="0"/>
              <w:rPr>
                <w:sz w:val="21"/>
                <w:szCs w:val="21"/>
              </w:rPr>
            </w:pPr>
            <w:r w:rsidRPr="00217072">
              <w:rPr>
                <w:sz w:val="21"/>
                <w:szCs w:val="21"/>
              </w:rPr>
              <w:t>Note: Additional details for each of the above 3 solutions are encouraged for more informed down-selection</w:t>
            </w:r>
          </w:p>
          <w:p w:rsidR="006B10CB" w:rsidRDefault="00A12F88">
            <w:pPr>
              <w:spacing w:before="120" w:after="120"/>
              <w:rPr>
                <w:szCs w:val="21"/>
              </w:rPr>
            </w:pPr>
            <w:r w:rsidRPr="00217072">
              <w:rPr>
                <w:szCs w:val="21"/>
              </w:rPr>
              <w:t>Note: further refinement of the above list is possible, e.g., by merging/further splitting, depending on significance of the commonality and/or differences</w:t>
            </w:r>
          </w:p>
        </w:tc>
      </w:tr>
    </w:tbl>
    <w:p w:rsidR="006B10CB" w:rsidRDefault="00A12F88">
      <w:pPr>
        <w:spacing w:before="120" w:after="120"/>
      </w:pPr>
      <w:r>
        <w:t xml:space="preserve">In order to make a better down-selection, it is necessary to analyze the three candidate schemes from the perspectives of </w:t>
      </w:r>
      <w:r>
        <w:rPr>
          <w:rFonts w:hint="eastAsia"/>
        </w:rPr>
        <w:t xml:space="preserve">power saving gain, </w:t>
      </w:r>
      <w:r>
        <w:t xml:space="preserve">detection performance, resource </w:t>
      </w:r>
      <w:r>
        <w:rPr>
          <w:rFonts w:hint="eastAsia"/>
        </w:rPr>
        <w:t>overhead</w:t>
      </w:r>
      <w:r>
        <w:t xml:space="preserve"> and coexistence</w:t>
      </w:r>
      <w:r>
        <w:rPr>
          <w:rFonts w:hint="eastAsia"/>
        </w:rPr>
        <w:t>, etc</w:t>
      </w:r>
      <w:r>
        <w:t>.</w:t>
      </w:r>
      <w:r>
        <w:rPr>
          <w:rFonts w:hint="eastAsia"/>
        </w:rPr>
        <w:t xml:space="preserve"> </w:t>
      </w:r>
    </w:p>
    <w:p w:rsidR="006B10CB" w:rsidRDefault="00A12F88">
      <w:pPr>
        <w:spacing w:before="120" w:after="120"/>
        <w:rPr>
          <w:sz w:val="20"/>
        </w:rPr>
      </w:pPr>
      <w:r>
        <w:rPr>
          <w:rFonts w:hint="eastAsia"/>
        </w:rPr>
        <w:t>In this contribution,</w:t>
      </w:r>
      <w:r>
        <w:t xml:space="preserve"> the power saving enhancements for paging reception are </w:t>
      </w:r>
      <w:r>
        <w:rPr>
          <w:rFonts w:hint="eastAsia"/>
        </w:rPr>
        <w:t xml:space="preserve">further </w:t>
      </w:r>
      <w:r>
        <w:t>discussed.</w:t>
      </w:r>
      <w:r>
        <w:rPr>
          <w:rFonts w:hint="eastAsia"/>
        </w:rPr>
        <w:t xml:space="preserve"> </w:t>
      </w:r>
    </w:p>
    <w:p w:rsidR="006B10CB" w:rsidRDefault="00A12F88">
      <w:pPr>
        <w:pStyle w:val="1"/>
        <w:spacing w:before="120" w:after="120"/>
        <w:ind w:left="0"/>
        <w:rPr>
          <w:rFonts w:ascii="Times New Roman" w:hAnsi="Times New Roman"/>
          <w:sz w:val="20"/>
          <w:szCs w:val="21"/>
        </w:rPr>
      </w:pPr>
      <w:r>
        <w:rPr>
          <w:rFonts w:ascii="Times New Roman" w:hAnsi="Times New Roman"/>
          <w:b/>
          <w:sz w:val="24"/>
          <w:szCs w:val="24"/>
        </w:rPr>
        <w:t>Discussion</w:t>
      </w:r>
      <w:r>
        <w:rPr>
          <w:rFonts w:ascii="Times New Roman" w:hAnsi="Times New Roman" w:hint="eastAsia"/>
          <w:b/>
          <w:sz w:val="24"/>
          <w:szCs w:val="24"/>
        </w:rPr>
        <w:t xml:space="preserve"> on paging enhancement schemes</w:t>
      </w:r>
    </w:p>
    <w:p w:rsidR="006B10CB" w:rsidRDefault="00A12F88">
      <w:pPr>
        <w:spacing w:before="120" w:after="120" w:line="260" w:lineRule="auto"/>
      </w:pPr>
      <w:r>
        <w:t xml:space="preserve">For RRC idle/inactive mode, </w:t>
      </w:r>
      <w:r>
        <w:rPr>
          <w:rFonts w:hint="eastAsia"/>
        </w:rPr>
        <w:t>UE needs to monitor paging occasions (PO) to check whether there is paging DCI or not in each paging cycle. If the PDCCH is successfully decoded, UE receives the PDSCH to check whether it is paged or not. When the UE is not paged, the unnecessary reception of paging DCI and</w:t>
      </w:r>
      <w:r>
        <w:t xml:space="preserve"> the</w:t>
      </w:r>
      <w:r>
        <w:rPr>
          <w:rFonts w:hint="eastAsia"/>
        </w:rPr>
        <w:t xml:space="preserve"> </w:t>
      </w:r>
      <w:r>
        <w:t xml:space="preserve">SSB processing for synchronization </w:t>
      </w:r>
      <w:r>
        <w:rPr>
          <w:rFonts w:hint="eastAsia"/>
        </w:rPr>
        <w:t>cause</w:t>
      </w:r>
      <w:r>
        <w:t>s</w:t>
      </w:r>
      <w:r>
        <w:rPr>
          <w:rFonts w:hint="eastAsia"/>
        </w:rPr>
        <w:t xml:space="preserve"> a lot of power consumption. </w:t>
      </w:r>
    </w:p>
    <w:p w:rsidR="006B10CB" w:rsidRDefault="00A12F88">
      <w:pPr>
        <w:spacing w:before="120" w:after="120" w:line="260" w:lineRule="auto"/>
      </w:pPr>
      <w:r>
        <w:t>In previous meetings, some potential paging enhancement schemes such as PEI (paging early indication), sub-grouping for paging were discussed. The PEI can be used to inform UE whether the UE need to monitor the paging DCI or not in the subsequent PO. If the PEI indicates “no paging message”, UE can skip the unnecessary operations including PDCCH/PDSCH reception and SSB processing. Meanwhile, the sub-grouping information carried by PEI or paging DCI can be used to further reduce the paging PDCCH/PDSCH reception.</w:t>
      </w:r>
    </w:p>
    <w:p w:rsidR="006B10CB" w:rsidRDefault="00A12F88">
      <w:pPr>
        <w:pStyle w:val="2"/>
        <w:spacing w:before="120" w:after="120"/>
        <w:ind w:left="782" w:right="210" w:hangingChars="354" w:hanging="782"/>
        <w:rPr>
          <w:rFonts w:ascii="Times New Roman" w:hAnsi="Times New Roman"/>
          <w:b/>
          <w:bCs/>
          <w:sz w:val="22"/>
          <w:szCs w:val="22"/>
        </w:rPr>
      </w:pPr>
      <w:r>
        <w:rPr>
          <w:rFonts w:ascii="Times New Roman" w:eastAsia="宋体" w:hAnsi="Times New Roman"/>
          <w:b/>
          <w:bCs/>
          <w:sz w:val="22"/>
          <w:szCs w:val="22"/>
        </w:rPr>
        <w:t>Behv-A or Behv-B</w:t>
      </w:r>
    </w:p>
    <w:p w:rsidR="006B10CB" w:rsidRDefault="00A12F88">
      <w:pPr>
        <w:spacing w:before="120" w:after="120"/>
        <w:rPr>
          <w:szCs w:val="21"/>
        </w:rPr>
      </w:pPr>
      <w:r>
        <w:rPr>
          <w:rFonts w:hint="eastAsia"/>
          <w:szCs w:val="21"/>
        </w:rPr>
        <w:t xml:space="preserve">In 3GPP TSG RAN1#104-e meeting, the Behv-A and Behv-B were </w:t>
      </w:r>
      <w:r>
        <w:rPr>
          <w:szCs w:val="21"/>
        </w:rPr>
        <w:t>discussed</w:t>
      </w:r>
      <w:r>
        <w:rPr>
          <w:rFonts w:hint="eastAsia"/>
          <w:szCs w:val="21"/>
        </w:rPr>
        <w:t xml:space="preserve"> for PEI candidate designs. </w:t>
      </w:r>
      <w:r>
        <w:rPr>
          <w:szCs w:val="21"/>
        </w:rPr>
        <w:t xml:space="preserve">The fundamental difference between </w:t>
      </w:r>
      <w:r>
        <w:rPr>
          <w:rFonts w:hint="eastAsia"/>
          <w:szCs w:val="21"/>
        </w:rPr>
        <w:t xml:space="preserve">Behv-A and Behv-B </w:t>
      </w:r>
      <w:r>
        <w:rPr>
          <w:szCs w:val="21"/>
        </w:rPr>
        <w:t xml:space="preserve">is that for the former works as a wake-up-sigal (i.e., UE needs to detect PO if PEI is detected), while the latter one is a go-to-sleep signal (i.e., UE needs to detect PO if PEI is not detected). To have a better understanding of </w:t>
      </w:r>
      <w:r>
        <w:rPr>
          <w:rFonts w:hint="eastAsia"/>
          <w:szCs w:val="21"/>
        </w:rPr>
        <w:t xml:space="preserve">Behv-A and Behv-B </w:t>
      </w:r>
      <w:r>
        <w:rPr>
          <w:szCs w:val="21"/>
        </w:rPr>
        <w:t>and the impact on PEI design</w:t>
      </w:r>
      <w:r>
        <w:rPr>
          <w:rFonts w:hint="eastAsia"/>
          <w:szCs w:val="21"/>
        </w:rPr>
        <w:t>, the advantages and disadvantages</w:t>
      </w:r>
      <w:r>
        <w:rPr>
          <w:szCs w:val="21"/>
        </w:rPr>
        <w:t xml:space="preserve"> of these </w:t>
      </w:r>
      <w:r>
        <w:rPr>
          <w:rFonts w:hint="eastAsia"/>
          <w:szCs w:val="21"/>
        </w:rPr>
        <w:t xml:space="preserve">two behavior are analyzed. </w:t>
      </w:r>
    </w:p>
    <w:p w:rsidR="006B10CB" w:rsidRDefault="00A12F88">
      <w:pPr>
        <w:spacing w:before="120" w:after="120"/>
        <w:rPr>
          <w:szCs w:val="21"/>
        </w:rPr>
      </w:pPr>
      <w:r>
        <w:rPr>
          <w:rFonts w:hint="eastAsia"/>
          <w:szCs w:val="21"/>
        </w:rPr>
        <w:lastRenderedPageBreak/>
        <w:t>For Behv-A, it require</w:t>
      </w:r>
      <w:r>
        <w:rPr>
          <w:szCs w:val="21"/>
        </w:rPr>
        <w:t>s</w:t>
      </w:r>
      <w:r>
        <w:rPr>
          <w:rFonts w:hint="eastAsia"/>
          <w:szCs w:val="21"/>
        </w:rPr>
        <w:t xml:space="preserve"> PEI</w:t>
      </w:r>
      <w:r w:rsidR="002B532D">
        <w:rPr>
          <w:szCs w:val="21"/>
        </w:rPr>
        <w:t xml:space="preserve"> </w:t>
      </w:r>
      <w:r w:rsidR="002B532D">
        <w:rPr>
          <w:rFonts w:hint="eastAsia"/>
          <w:szCs w:val="21"/>
        </w:rPr>
        <w:t>transmission</w:t>
      </w:r>
      <w:r>
        <w:rPr>
          <w:rFonts w:hint="eastAsia"/>
          <w:szCs w:val="21"/>
        </w:rPr>
        <w:t xml:space="preserve"> only when </w:t>
      </w:r>
      <w:r>
        <w:rPr>
          <w:szCs w:val="21"/>
        </w:rPr>
        <w:t xml:space="preserve">the </w:t>
      </w:r>
      <w:r>
        <w:rPr>
          <w:rFonts w:hint="eastAsia"/>
          <w:szCs w:val="21"/>
        </w:rPr>
        <w:t>paging message is sent</w:t>
      </w:r>
      <w:r>
        <w:rPr>
          <w:szCs w:val="21"/>
        </w:rPr>
        <w:t>.</w:t>
      </w:r>
      <w:r>
        <w:rPr>
          <w:rFonts w:hint="eastAsia"/>
          <w:szCs w:val="21"/>
        </w:rPr>
        <w:t xml:space="preserve"> </w:t>
      </w:r>
      <w:r>
        <w:rPr>
          <w:szCs w:val="21"/>
        </w:rPr>
        <w:t>T</w:t>
      </w:r>
      <w:r>
        <w:rPr>
          <w:rFonts w:hint="eastAsia"/>
          <w:szCs w:val="21"/>
        </w:rPr>
        <w:t>herefore</w:t>
      </w:r>
      <w:r>
        <w:rPr>
          <w:szCs w:val="21"/>
        </w:rPr>
        <w:t>,</w:t>
      </w:r>
      <w:r>
        <w:rPr>
          <w:rFonts w:hint="eastAsia"/>
          <w:szCs w:val="21"/>
        </w:rPr>
        <w:t xml:space="preserve"> the resource overhead of the PEI is relatively small</w:t>
      </w:r>
      <w:r>
        <w:rPr>
          <w:szCs w:val="21"/>
        </w:rPr>
        <w:t xml:space="preserve"> if the paging rate is low</w:t>
      </w:r>
      <w:r>
        <w:rPr>
          <w:rFonts w:hint="eastAsia"/>
          <w:szCs w:val="21"/>
        </w:rPr>
        <w:t xml:space="preserve">. </w:t>
      </w:r>
      <w:r>
        <w:rPr>
          <w:szCs w:val="21"/>
        </w:rPr>
        <w:t>On the contrary, w</w:t>
      </w:r>
      <w:r>
        <w:rPr>
          <w:rFonts w:hint="eastAsia"/>
          <w:szCs w:val="21"/>
        </w:rPr>
        <w:t xml:space="preserve">hen Behv-B is assumed, the resources occupied by </w:t>
      </w:r>
      <w:r>
        <w:rPr>
          <w:szCs w:val="21"/>
        </w:rPr>
        <w:t xml:space="preserve">the </w:t>
      </w:r>
      <w:r>
        <w:rPr>
          <w:rFonts w:hint="eastAsia"/>
          <w:szCs w:val="21"/>
        </w:rPr>
        <w:t xml:space="preserve">PEI are </w:t>
      </w:r>
      <w:r>
        <w:rPr>
          <w:szCs w:val="21"/>
        </w:rPr>
        <w:t>smaller</w:t>
      </w:r>
      <w:r>
        <w:rPr>
          <w:rFonts w:hint="eastAsia"/>
          <w:szCs w:val="21"/>
        </w:rPr>
        <w:t xml:space="preserve"> than the case of Behv-A</w:t>
      </w:r>
      <w:r>
        <w:rPr>
          <w:szCs w:val="21"/>
        </w:rPr>
        <w:t xml:space="preserve"> if the paging rate is high</w:t>
      </w:r>
      <w:r>
        <w:rPr>
          <w:rFonts w:hint="eastAsia"/>
          <w:szCs w:val="21"/>
        </w:rPr>
        <w:t xml:space="preserve">. </w:t>
      </w:r>
      <w:r>
        <w:rPr>
          <w:szCs w:val="21"/>
        </w:rPr>
        <w:t>Note that</w:t>
      </w:r>
      <w:r>
        <w:rPr>
          <w:rFonts w:hint="eastAsia"/>
          <w:szCs w:val="21"/>
        </w:rPr>
        <w:t xml:space="preserve"> if other channels or signals collided with the PEI have higher priority, network can prioritize the transmission of other channels or signals by implementation. </w:t>
      </w:r>
      <w:r>
        <w:rPr>
          <w:szCs w:val="21"/>
        </w:rPr>
        <w:t xml:space="preserve">In this case, if </w:t>
      </w:r>
      <w:r>
        <w:rPr>
          <w:rFonts w:hint="eastAsia"/>
          <w:szCs w:val="21"/>
        </w:rPr>
        <w:t>Behv-B is assumed</w:t>
      </w:r>
      <w:r>
        <w:rPr>
          <w:szCs w:val="21"/>
        </w:rPr>
        <w:t>, i</w:t>
      </w:r>
      <w:r>
        <w:rPr>
          <w:rFonts w:hint="eastAsia"/>
          <w:szCs w:val="21"/>
        </w:rPr>
        <w:t xml:space="preserve">t will not impact the delivery of the paging message as UE will wake up to detect PO if PEI is not detect. In an extreme case, the resource overhead can be reduced to, for example, 0 </w:t>
      </w:r>
      <w:r>
        <w:rPr>
          <w:szCs w:val="21"/>
        </w:rPr>
        <w:t>when the paging rate is high or network transmit</w:t>
      </w:r>
      <w:r>
        <w:rPr>
          <w:rFonts w:hint="eastAsia"/>
          <w:szCs w:val="21"/>
        </w:rPr>
        <w:t xml:space="preserve"> other channels</w:t>
      </w:r>
      <w:r>
        <w:rPr>
          <w:szCs w:val="21"/>
        </w:rPr>
        <w:t xml:space="preserve">/signals with higher </w:t>
      </w:r>
      <w:r>
        <w:rPr>
          <w:rFonts w:hint="eastAsia"/>
          <w:szCs w:val="21"/>
        </w:rPr>
        <w:t>priority.</w:t>
      </w:r>
      <w:r>
        <w:rPr>
          <w:szCs w:val="21"/>
        </w:rPr>
        <w:t xml:space="preserve"> However, if </w:t>
      </w:r>
      <w:r>
        <w:rPr>
          <w:rFonts w:hint="eastAsia"/>
          <w:szCs w:val="21"/>
        </w:rPr>
        <w:t>Behv-</w:t>
      </w:r>
      <w:r>
        <w:rPr>
          <w:szCs w:val="21"/>
        </w:rPr>
        <w:t>A</w:t>
      </w:r>
      <w:r>
        <w:rPr>
          <w:rFonts w:hint="eastAsia"/>
          <w:szCs w:val="21"/>
        </w:rPr>
        <w:t xml:space="preserve"> is assumed</w:t>
      </w:r>
      <w:r>
        <w:rPr>
          <w:szCs w:val="21"/>
        </w:rPr>
        <w:t xml:space="preserve">, </w:t>
      </w:r>
      <w:r>
        <w:rPr>
          <w:rFonts w:hint="eastAsia"/>
          <w:szCs w:val="21"/>
        </w:rPr>
        <w:t>the delivery of the paging message</w:t>
      </w:r>
      <w:r>
        <w:rPr>
          <w:szCs w:val="21"/>
        </w:rPr>
        <w:t xml:space="preserve"> will be delayed when </w:t>
      </w:r>
      <w:r>
        <w:rPr>
          <w:rFonts w:hint="eastAsia"/>
          <w:szCs w:val="21"/>
        </w:rPr>
        <w:t xml:space="preserve">other channels or signals </w:t>
      </w:r>
      <w:r>
        <w:rPr>
          <w:szCs w:val="21"/>
        </w:rPr>
        <w:t xml:space="preserve">is </w:t>
      </w:r>
      <w:r>
        <w:rPr>
          <w:rFonts w:hint="eastAsia"/>
          <w:szCs w:val="21"/>
        </w:rPr>
        <w:t>prioritize</w:t>
      </w:r>
      <w:r>
        <w:rPr>
          <w:szCs w:val="21"/>
        </w:rPr>
        <w:t>d or PEI is missed</w:t>
      </w:r>
      <w:r>
        <w:rPr>
          <w:rFonts w:hint="eastAsia"/>
          <w:szCs w:val="21"/>
        </w:rPr>
        <w:t>.</w:t>
      </w:r>
    </w:p>
    <w:p w:rsidR="006B10CB" w:rsidRDefault="00A12F88">
      <w:pPr>
        <w:spacing w:before="120" w:after="120"/>
        <w:rPr>
          <w:szCs w:val="21"/>
        </w:rPr>
      </w:pPr>
      <w:r>
        <w:rPr>
          <w:rFonts w:hint="eastAsia"/>
          <w:szCs w:val="21"/>
        </w:rPr>
        <w:t xml:space="preserve">As to </w:t>
      </w:r>
      <w:r>
        <w:rPr>
          <w:szCs w:val="21"/>
        </w:rPr>
        <w:t xml:space="preserve">the </w:t>
      </w:r>
      <w:r>
        <w:rPr>
          <w:rFonts w:hint="eastAsia"/>
          <w:szCs w:val="21"/>
        </w:rPr>
        <w:t>power consumption</w:t>
      </w:r>
      <w:r>
        <w:rPr>
          <w:szCs w:val="21"/>
        </w:rPr>
        <w:t xml:space="preserve"> of</w:t>
      </w:r>
      <w:r>
        <w:rPr>
          <w:rFonts w:hint="eastAsia"/>
          <w:szCs w:val="21"/>
        </w:rPr>
        <w:t xml:space="preserve"> PEI detection, Behv-A and Behv-B </w:t>
      </w:r>
      <w:r>
        <w:rPr>
          <w:szCs w:val="21"/>
        </w:rPr>
        <w:t>consumes almost</w:t>
      </w:r>
      <w:r>
        <w:rPr>
          <w:rFonts w:hint="eastAsia"/>
          <w:szCs w:val="21"/>
        </w:rPr>
        <w:t xml:space="preserve"> the same</w:t>
      </w:r>
      <w:r>
        <w:rPr>
          <w:szCs w:val="21"/>
        </w:rPr>
        <w:t xml:space="preserve"> UE energy if PEI is transmitted as it is required</w:t>
      </w:r>
      <w:r>
        <w:rPr>
          <w:rFonts w:hint="eastAsia"/>
          <w:szCs w:val="21"/>
        </w:rPr>
        <w:t xml:space="preserve">, since </w:t>
      </w:r>
      <w:r>
        <w:rPr>
          <w:szCs w:val="21"/>
        </w:rPr>
        <w:t>for both behaviors</w:t>
      </w:r>
      <w:r>
        <w:rPr>
          <w:rFonts w:hint="eastAsia"/>
          <w:szCs w:val="21"/>
        </w:rPr>
        <w:t xml:space="preserve">, UE has to </w:t>
      </w:r>
      <w:r>
        <w:rPr>
          <w:szCs w:val="21"/>
        </w:rPr>
        <w:t xml:space="preserve">detect </w:t>
      </w:r>
      <w:r>
        <w:rPr>
          <w:rFonts w:hint="eastAsia"/>
          <w:szCs w:val="21"/>
        </w:rPr>
        <w:t xml:space="preserve">PEI </w:t>
      </w:r>
      <w:r>
        <w:rPr>
          <w:szCs w:val="21"/>
        </w:rPr>
        <w:t>in the configured occasion</w:t>
      </w:r>
      <w:r>
        <w:rPr>
          <w:rFonts w:hint="eastAsia"/>
          <w:szCs w:val="21"/>
        </w:rPr>
        <w:t>.</w:t>
      </w:r>
    </w:p>
    <w:p w:rsidR="006B10CB" w:rsidRDefault="00A12F88">
      <w:pPr>
        <w:spacing w:before="120" w:after="120"/>
        <w:rPr>
          <w:szCs w:val="21"/>
        </w:rPr>
      </w:pPr>
      <w:r>
        <w:rPr>
          <w:rFonts w:hint="eastAsia"/>
          <w:szCs w:val="21"/>
        </w:rPr>
        <w:t>But</w:t>
      </w:r>
      <w:r>
        <w:rPr>
          <w:szCs w:val="21"/>
        </w:rPr>
        <w:t xml:space="preserve"> f</w:t>
      </w:r>
      <w:r>
        <w:rPr>
          <w:rFonts w:hint="eastAsia"/>
          <w:szCs w:val="21"/>
        </w:rPr>
        <w:t>or Behv-A</w:t>
      </w:r>
      <w:r>
        <w:rPr>
          <w:szCs w:val="21"/>
        </w:rPr>
        <w:t>,</w:t>
      </w:r>
      <w:r>
        <w:rPr>
          <w:rFonts w:hint="eastAsia"/>
          <w:szCs w:val="21"/>
        </w:rPr>
        <w:t xml:space="preserve"> if UE misses the PEI with wake-up indication</w:t>
      </w:r>
      <w:r>
        <w:rPr>
          <w:szCs w:val="21"/>
        </w:rPr>
        <w:t xml:space="preserve"> or the transmission of </w:t>
      </w:r>
      <w:r>
        <w:rPr>
          <w:rFonts w:hint="eastAsia"/>
          <w:szCs w:val="21"/>
        </w:rPr>
        <w:t xml:space="preserve">other channels or signals </w:t>
      </w:r>
      <w:r>
        <w:rPr>
          <w:szCs w:val="21"/>
        </w:rPr>
        <w:t xml:space="preserve">is </w:t>
      </w:r>
      <w:r>
        <w:rPr>
          <w:rFonts w:hint="eastAsia"/>
          <w:szCs w:val="21"/>
        </w:rPr>
        <w:t>prioritize</w:t>
      </w:r>
      <w:r>
        <w:rPr>
          <w:szCs w:val="21"/>
        </w:rPr>
        <w:t>d</w:t>
      </w:r>
      <w:r>
        <w:rPr>
          <w:rFonts w:hint="eastAsia"/>
          <w:szCs w:val="21"/>
        </w:rPr>
        <w:t xml:space="preserve">, </w:t>
      </w:r>
      <w:r>
        <w:rPr>
          <w:szCs w:val="21"/>
        </w:rPr>
        <w:t>the</w:t>
      </w:r>
      <w:r>
        <w:rPr>
          <w:rFonts w:hint="eastAsia"/>
          <w:szCs w:val="21"/>
        </w:rPr>
        <w:t xml:space="preserve"> UE will skip the detection of PO</w:t>
      </w:r>
      <w:r>
        <w:rPr>
          <w:szCs w:val="21"/>
        </w:rPr>
        <w:t xml:space="preserve"> in this paging cycle.</w:t>
      </w:r>
      <w:r>
        <w:rPr>
          <w:rFonts w:hint="eastAsia"/>
          <w:szCs w:val="21"/>
        </w:rPr>
        <w:t xml:space="preserve"> In the next </w:t>
      </w:r>
      <w:r>
        <w:rPr>
          <w:szCs w:val="21"/>
        </w:rPr>
        <w:t xml:space="preserve">paging </w:t>
      </w:r>
      <w:r>
        <w:rPr>
          <w:rFonts w:hint="eastAsia"/>
          <w:szCs w:val="21"/>
        </w:rPr>
        <w:t>cycle</w:t>
      </w:r>
      <w:r>
        <w:rPr>
          <w:szCs w:val="21"/>
        </w:rPr>
        <w:t>,</w:t>
      </w:r>
      <w:r>
        <w:rPr>
          <w:rFonts w:hint="eastAsia"/>
          <w:szCs w:val="21"/>
        </w:rPr>
        <w:t xml:space="preserve"> </w:t>
      </w:r>
      <w:r>
        <w:rPr>
          <w:szCs w:val="21"/>
        </w:rPr>
        <w:t>the UE</w:t>
      </w:r>
      <w:r>
        <w:rPr>
          <w:rFonts w:hint="eastAsia"/>
          <w:szCs w:val="21"/>
        </w:rPr>
        <w:t xml:space="preserve"> ha</w:t>
      </w:r>
      <w:r>
        <w:rPr>
          <w:szCs w:val="21"/>
        </w:rPr>
        <w:t>s</w:t>
      </w:r>
      <w:r>
        <w:rPr>
          <w:rFonts w:hint="eastAsia"/>
          <w:szCs w:val="21"/>
        </w:rPr>
        <w:t xml:space="preserve"> to </w:t>
      </w:r>
      <w:r>
        <w:rPr>
          <w:szCs w:val="21"/>
        </w:rPr>
        <w:t>detect</w:t>
      </w:r>
      <w:r>
        <w:rPr>
          <w:rFonts w:hint="eastAsia"/>
          <w:szCs w:val="21"/>
        </w:rPr>
        <w:t xml:space="preserve"> the PEI, </w:t>
      </w:r>
      <w:r>
        <w:rPr>
          <w:szCs w:val="21"/>
        </w:rPr>
        <w:t xml:space="preserve">receive </w:t>
      </w:r>
      <w:r>
        <w:rPr>
          <w:rFonts w:hint="eastAsia"/>
          <w:szCs w:val="21"/>
        </w:rPr>
        <w:t xml:space="preserve">paging DCI, and paging PDSCH, which </w:t>
      </w:r>
      <w:r>
        <w:rPr>
          <w:szCs w:val="21"/>
        </w:rPr>
        <w:t xml:space="preserve">will </w:t>
      </w:r>
      <w:r>
        <w:rPr>
          <w:rFonts w:hint="eastAsia"/>
          <w:szCs w:val="21"/>
        </w:rPr>
        <w:t xml:space="preserve">cause a long delay </w:t>
      </w:r>
      <w:r>
        <w:rPr>
          <w:szCs w:val="21"/>
        </w:rPr>
        <w:t xml:space="preserve">of paging messages </w:t>
      </w:r>
      <w:r>
        <w:rPr>
          <w:rFonts w:hint="eastAsia"/>
          <w:szCs w:val="21"/>
        </w:rPr>
        <w:t xml:space="preserve">and large power consumption. </w:t>
      </w:r>
      <w:r>
        <w:rPr>
          <w:szCs w:val="21"/>
        </w:rPr>
        <w:t>Meanwhile, f</w:t>
      </w:r>
      <w:r>
        <w:rPr>
          <w:rFonts w:hint="eastAsia"/>
          <w:szCs w:val="21"/>
        </w:rPr>
        <w:t xml:space="preserve">or other UEs who detect the same PEI or in the same UE group will be waked up again, which consumes more energy of these UEs associated with the same PEI or UE group. For network, the re-transmission of PEI, paging DCI, and paging PDSCH also costs more resource and energy. </w:t>
      </w:r>
    </w:p>
    <w:p w:rsidR="006B10CB" w:rsidRPr="00217072" w:rsidRDefault="00A12F88">
      <w:pPr>
        <w:spacing w:before="120" w:after="120"/>
        <w:rPr>
          <w:szCs w:val="21"/>
        </w:rPr>
      </w:pPr>
      <w:r>
        <w:rPr>
          <w:szCs w:val="21"/>
        </w:rPr>
        <w:t>W</w:t>
      </w:r>
      <w:r>
        <w:rPr>
          <w:rFonts w:hint="eastAsia"/>
          <w:szCs w:val="21"/>
        </w:rPr>
        <w:t>ith</w:t>
      </w:r>
      <w:r>
        <w:rPr>
          <w:szCs w:val="21"/>
        </w:rPr>
        <w:t xml:space="preserve"> the</w:t>
      </w:r>
      <w:r>
        <w:rPr>
          <w:rFonts w:hint="eastAsia"/>
          <w:szCs w:val="21"/>
        </w:rPr>
        <w:t xml:space="preserve"> low </w:t>
      </w:r>
      <w:r>
        <w:t>False-Alarm Rate (</w:t>
      </w:r>
      <w:r>
        <w:rPr>
          <w:rFonts w:hint="eastAsia"/>
          <w:szCs w:val="21"/>
        </w:rPr>
        <w:t>FAR</w:t>
      </w:r>
      <w:r>
        <w:rPr>
          <w:szCs w:val="21"/>
        </w:rPr>
        <w:t>) requirement</w:t>
      </w:r>
      <w:r>
        <w:rPr>
          <w:rFonts w:hint="eastAsia"/>
          <w:szCs w:val="21"/>
        </w:rPr>
        <w:t xml:space="preserve">, </w:t>
      </w:r>
      <w:r>
        <w:rPr>
          <w:szCs w:val="21"/>
        </w:rPr>
        <w:t>there is</w:t>
      </w:r>
      <w:r>
        <w:rPr>
          <w:rFonts w:hint="eastAsia"/>
          <w:szCs w:val="21"/>
        </w:rPr>
        <w:t xml:space="preserve"> little probability</w:t>
      </w:r>
      <w:r>
        <w:rPr>
          <w:szCs w:val="21"/>
        </w:rPr>
        <w:t xml:space="preserve"> for</w:t>
      </w:r>
      <w:r>
        <w:rPr>
          <w:rFonts w:hint="eastAsia"/>
          <w:szCs w:val="21"/>
        </w:rPr>
        <w:t xml:space="preserve"> UE to receiv</w:t>
      </w:r>
      <w:r>
        <w:rPr>
          <w:szCs w:val="21"/>
        </w:rPr>
        <w:t>e</w:t>
      </w:r>
      <w:r>
        <w:rPr>
          <w:rFonts w:hint="eastAsia"/>
          <w:szCs w:val="21"/>
        </w:rPr>
        <w:t xml:space="preserve"> PO unnecessarily by Behv-B</w:t>
      </w:r>
      <w:r>
        <w:rPr>
          <w:szCs w:val="21"/>
        </w:rPr>
        <w:t>.</w:t>
      </w:r>
      <w:r>
        <w:rPr>
          <w:rFonts w:hint="eastAsia"/>
          <w:szCs w:val="21"/>
        </w:rPr>
        <w:t xml:space="preserve"> </w:t>
      </w:r>
      <w:r>
        <w:rPr>
          <w:szCs w:val="21"/>
        </w:rPr>
        <w:t>S</w:t>
      </w:r>
      <w:r>
        <w:rPr>
          <w:rFonts w:hint="eastAsia"/>
          <w:szCs w:val="21"/>
        </w:rPr>
        <w:t xml:space="preserve">o </w:t>
      </w:r>
      <w:r>
        <w:rPr>
          <w:szCs w:val="21"/>
        </w:rPr>
        <w:t xml:space="preserve">for </w:t>
      </w:r>
      <w:r>
        <w:rPr>
          <w:rFonts w:hint="eastAsia"/>
          <w:szCs w:val="21"/>
        </w:rPr>
        <w:t>Behv-B</w:t>
      </w:r>
      <w:r>
        <w:rPr>
          <w:szCs w:val="21"/>
        </w:rPr>
        <w:t xml:space="preserve">, </w:t>
      </w:r>
      <w:r>
        <w:rPr>
          <w:rFonts w:hint="eastAsia"/>
          <w:szCs w:val="21"/>
        </w:rPr>
        <w:t xml:space="preserve">the </w:t>
      </w:r>
      <w:r w:rsidRPr="00217072">
        <w:rPr>
          <w:rFonts w:hint="eastAsia"/>
          <w:szCs w:val="21"/>
        </w:rPr>
        <w:t xml:space="preserve">power saving gain </w:t>
      </w:r>
      <w:r w:rsidRPr="00217072">
        <w:rPr>
          <w:szCs w:val="21"/>
        </w:rPr>
        <w:t>impact is</w:t>
      </w:r>
      <w:r w:rsidRPr="00217072">
        <w:rPr>
          <w:rFonts w:hint="eastAsia"/>
          <w:szCs w:val="21"/>
        </w:rPr>
        <w:t xml:space="preserve"> </w:t>
      </w:r>
      <w:r w:rsidRPr="00217072">
        <w:rPr>
          <w:szCs w:val="21"/>
        </w:rPr>
        <w:t>insignificant and it</w:t>
      </w:r>
      <w:r w:rsidRPr="00217072">
        <w:rPr>
          <w:rFonts w:hint="eastAsia"/>
          <w:szCs w:val="21"/>
        </w:rPr>
        <w:t xml:space="preserve"> can guarantee the</w:t>
      </w:r>
      <w:r w:rsidRPr="00217072">
        <w:rPr>
          <w:szCs w:val="21"/>
        </w:rPr>
        <w:t xml:space="preserve"> reliable transmission of</w:t>
      </w:r>
      <w:r w:rsidRPr="00217072">
        <w:rPr>
          <w:rFonts w:hint="eastAsia"/>
          <w:szCs w:val="21"/>
        </w:rPr>
        <w:t xml:space="preserve"> paging </w:t>
      </w:r>
      <w:r w:rsidRPr="00217072">
        <w:rPr>
          <w:szCs w:val="21"/>
        </w:rPr>
        <w:t>message</w:t>
      </w:r>
      <w:r w:rsidRPr="00217072">
        <w:rPr>
          <w:rFonts w:hint="eastAsia"/>
          <w:szCs w:val="21"/>
        </w:rPr>
        <w:t xml:space="preserve">.  </w:t>
      </w:r>
    </w:p>
    <w:p w:rsidR="006B10CB" w:rsidRPr="00217072" w:rsidRDefault="00A12F88">
      <w:pPr>
        <w:spacing w:before="120" w:after="120"/>
        <w:rPr>
          <w:szCs w:val="21"/>
        </w:rPr>
      </w:pPr>
      <w:r w:rsidRPr="00217072">
        <w:rPr>
          <w:szCs w:val="21"/>
        </w:rPr>
        <w:t xml:space="preserve">To sum up, the advantages and disadvantages of Behv-A and Behv-B can be summarized in Table </w:t>
      </w:r>
      <w:r w:rsidRPr="00217072">
        <w:rPr>
          <w:rFonts w:hint="eastAsia"/>
          <w:szCs w:val="21"/>
        </w:rPr>
        <w:t>1. Based on the pros and cons, it is suggested that Behav-A and Behav-B should be configurable to provide the most deployment flexibility.</w:t>
      </w:r>
    </w:p>
    <w:p w:rsidR="006B10CB" w:rsidRPr="00217072" w:rsidRDefault="00A12F88">
      <w:pPr>
        <w:pStyle w:val="YJ-Observation"/>
        <w:spacing w:before="120" w:after="120"/>
      </w:pPr>
      <w:bookmarkStart w:id="1" w:name="_Toc12388"/>
      <w:bookmarkStart w:id="2" w:name="_Toc8568"/>
      <w:bookmarkStart w:id="3" w:name="_Toc26904"/>
      <w:bookmarkStart w:id="4" w:name="_Toc26509"/>
      <w:bookmarkStart w:id="5" w:name="_Toc22189"/>
      <w:bookmarkStart w:id="6" w:name="_Toc28007"/>
      <w:bookmarkStart w:id="7" w:name="_Toc79161203"/>
      <w:r w:rsidRPr="00217072">
        <w:rPr>
          <w:i w:val="0"/>
          <w:iCs w:val="0"/>
          <w:lang w:val="en-US" w:eastAsia="zh-CN"/>
        </w:rPr>
        <w:t>The advantages and disadvantages of Behv-A and Behv-B is summarized in Table 1.</w:t>
      </w:r>
      <w:bookmarkEnd w:id="1"/>
      <w:bookmarkEnd w:id="2"/>
      <w:bookmarkEnd w:id="3"/>
      <w:bookmarkEnd w:id="4"/>
      <w:bookmarkEnd w:id="5"/>
      <w:bookmarkEnd w:id="6"/>
      <w:bookmarkEnd w:id="7"/>
    </w:p>
    <w:p w:rsidR="006B10CB" w:rsidRPr="00217072" w:rsidRDefault="006B10CB">
      <w:pPr>
        <w:spacing w:before="120" w:after="120"/>
        <w:rPr>
          <w:szCs w:val="21"/>
        </w:rPr>
      </w:pPr>
    </w:p>
    <w:p w:rsidR="006B10CB" w:rsidRDefault="00A12F88">
      <w:pPr>
        <w:spacing w:before="120" w:after="120" w:line="260" w:lineRule="auto"/>
        <w:jc w:val="center"/>
        <w:rPr>
          <w:rFonts w:eastAsiaTheme="minorEastAsia"/>
        </w:rPr>
      </w:pPr>
      <w:r w:rsidRPr="00217072">
        <w:rPr>
          <w:rFonts w:hint="eastAsia"/>
        </w:rPr>
        <w:t xml:space="preserve">Table </w:t>
      </w:r>
      <w:r w:rsidRPr="00217072">
        <w:rPr>
          <w:rFonts w:eastAsiaTheme="minorEastAsia" w:hint="eastAsia"/>
        </w:rPr>
        <w:t>1</w:t>
      </w:r>
      <w:r w:rsidRPr="00217072">
        <w:rPr>
          <w:rFonts w:hint="eastAsia"/>
        </w:rPr>
        <w:t xml:space="preserve"> Summary of the </w:t>
      </w:r>
      <w:r w:rsidRPr="00217072">
        <w:rPr>
          <w:szCs w:val="21"/>
        </w:rPr>
        <w:t>advantages</w:t>
      </w:r>
      <w:r>
        <w:rPr>
          <w:szCs w:val="21"/>
        </w:rPr>
        <w:t xml:space="preserve"> and disadvantages of Behv-A and Behv-B</w:t>
      </w:r>
    </w:p>
    <w:tbl>
      <w:tblPr>
        <w:tblStyle w:val="ac"/>
        <w:tblW w:w="0" w:type="auto"/>
        <w:jc w:val="center"/>
        <w:tblLook w:val="04A0" w:firstRow="1" w:lastRow="0" w:firstColumn="1" w:lastColumn="0" w:noHBand="0" w:noVBand="1"/>
      </w:tblPr>
      <w:tblGrid>
        <w:gridCol w:w="1637"/>
        <w:gridCol w:w="3782"/>
        <w:gridCol w:w="4259"/>
      </w:tblGrid>
      <w:tr w:rsidR="006B10CB">
        <w:trPr>
          <w:trHeight w:val="514"/>
          <w:jc w:val="center"/>
        </w:trPr>
        <w:tc>
          <w:tcPr>
            <w:tcW w:w="1637" w:type="dxa"/>
            <w:vAlign w:val="center"/>
          </w:tcPr>
          <w:p w:rsidR="006B10CB" w:rsidRDefault="006B10CB">
            <w:pPr>
              <w:spacing w:before="120" w:after="120"/>
              <w:jc w:val="center"/>
              <w:rPr>
                <w:b/>
                <w:bCs/>
                <w:szCs w:val="21"/>
              </w:rPr>
            </w:pPr>
          </w:p>
        </w:tc>
        <w:tc>
          <w:tcPr>
            <w:tcW w:w="3782" w:type="dxa"/>
            <w:vAlign w:val="center"/>
          </w:tcPr>
          <w:p w:rsidR="006B10CB" w:rsidRDefault="00A12F88">
            <w:pPr>
              <w:spacing w:before="120" w:after="120"/>
              <w:jc w:val="center"/>
              <w:rPr>
                <w:b/>
                <w:bCs/>
                <w:szCs w:val="21"/>
              </w:rPr>
            </w:pPr>
            <w:r>
              <w:rPr>
                <w:rFonts w:hint="eastAsia"/>
                <w:b/>
                <w:bCs/>
                <w:szCs w:val="21"/>
              </w:rPr>
              <w:t>A</w:t>
            </w:r>
            <w:r>
              <w:rPr>
                <w:b/>
                <w:bCs/>
                <w:szCs w:val="21"/>
              </w:rPr>
              <w:t>dvantages</w:t>
            </w:r>
          </w:p>
        </w:tc>
        <w:tc>
          <w:tcPr>
            <w:tcW w:w="4259" w:type="dxa"/>
            <w:vAlign w:val="center"/>
          </w:tcPr>
          <w:p w:rsidR="006B10CB" w:rsidRDefault="00A12F88">
            <w:pPr>
              <w:spacing w:before="120" w:after="120"/>
              <w:jc w:val="center"/>
              <w:rPr>
                <w:b/>
                <w:bCs/>
                <w:szCs w:val="21"/>
              </w:rPr>
            </w:pPr>
            <w:r>
              <w:rPr>
                <w:rFonts w:hint="eastAsia"/>
                <w:b/>
                <w:bCs/>
                <w:szCs w:val="21"/>
              </w:rPr>
              <w:t>D</w:t>
            </w:r>
            <w:r>
              <w:rPr>
                <w:b/>
                <w:bCs/>
                <w:szCs w:val="21"/>
              </w:rPr>
              <w:t>isadvantages</w:t>
            </w:r>
          </w:p>
        </w:tc>
      </w:tr>
      <w:tr w:rsidR="006B10CB">
        <w:trPr>
          <w:trHeight w:val="514"/>
          <w:jc w:val="center"/>
        </w:trPr>
        <w:tc>
          <w:tcPr>
            <w:tcW w:w="1637" w:type="dxa"/>
            <w:vAlign w:val="center"/>
          </w:tcPr>
          <w:p w:rsidR="006B10CB" w:rsidRDefault="00A12F88">
            <w:pPr>
              <w:spacing w:before="120" w:after="120"/>
              <w:jc w:val="center"/>
              <w:rPr>
                <w:b/>
                <w:bCs/>
                <w:szCs w:val="21"/>
              </w:rPr>
            </w:pPr>
            <w:r>
              <w:rPr>
                <w:rFonts w:hint="eastAsia"/>
                <w:b/>
                <w:bCs/>
                <w:szCs w:val="21"/>
              </w:rPr>
              <w:t>Behv-A</w:t>
            </w:r>
          </w:p>
        </w:tc>
        <w:tc>
          <w:tcPr>
            <w:tcW w:w="3782" w:type="dxa"/>
            <w:vAlign w:val="center"/>
          </w:tcPr>
          <w:p w:rsidR="006B10CB" w:rsidRDefault="00A12F88">
            <w:pPr>
              <w:spacing w:before="120" w:after="120" w:line="260" w:lineRule="auto"/>
              <w:rPr>
                <w:szCs w:val="21"/>
              </w:rPr>
            </w:pPr>
            <w:r>
              <w:rPr>
                <w:szCs w:val="21"/>
              </w:rPr>
              <w:t>R</w:t>
            </w:r>
            <w:r>
              <w:rPr>
                <w:rFonts w:hint="eastAsia"/>
                <w:szCs w:val="21"/>
              </w:rPr>
              <w:t>esource overhead of PEI is relatively small</w:t>
            </w:r>
            <w:r>
              <w:rPr>
                <w:szCs w:val="21"/>
              </w:rPr>
              <w:t xml:space="preserve"> when paging rate is low</w:t>
            </w:r>
            <w:r>
              <w:rPr>
                <w:rFonts w:hint="eastAsia"/>
                <w:szCs w:val="21"/>
              </w:rPr>
              <w:t>.</w:t>
            </w:r>
          </w:p>
        </w:tc>
        <w:tc>
          <w:tcPr>
            <w:tcW w:w="4259" w:type="dxa"/>
            <w:vAlign w:val="center"/>
          </w:tcPr>
          <w:p w:rsidR="006B10CB" w:rsidRDefault="00A12F88">
            <w:pPr>
              <w:spacing w:before="120" w:after="120" w:line="260" w:lineRule="auto"/>
              <w:rPr>
                <w:szCs w:val="21"/>
              </w:rPr>
            </w:pPr>
            <w:r>
              <w:rPr>
                <w:rFonts w:hint="eastAsia"/>
                <w:szCs w:val="21"/>
              </w:rPr>
              <w:t>If UE misses the PEI with wake-up indication,</w:t>
            </w:r>
          </w:p>
          <w:p w:rsidR="006B10CB" w:rsidRDefault="00A12F88">
            <w:pPr>
              <w:numPr>
                <w:ilvl w:val="0"/>
                <w:numId w:val="9"/>
              </w:numPr>
              <w:spacing w:before="120" w:after="120" w:line="260" w:lineRule="auto"/>
              <w:ind w:left="283" w:hanging="283"/>
              <w:rPr>
                <w:szCs w:val="21"/>
              </w:rPr>
            </w:pPr>
            <w:r>
              <w:rPr>
                <w:rFonts w:hint="eastAsia"/>
                <w:szCs w:val="21"/>
              </w:rPr>
              <w:t>both network and UEs associated with the same PEI or UE group consume more energy;</w:t>
            </w:r>
          </w:p>
          <w:p w:rsidR="006B10CB" w:rsidRDefault="00A12F88">
            <w:pPr>
              <w:numPr>
                <w:ilvl w:val="0"/>
                <w:numId w:val="9"/>
              </w:numPr>
              <w:spacing w:before="120" w:after="120" w:line="260" w:lineRule="auto"/>
              <w:ind w:left="283" w:hanging="283"/>
              <w:rPr>
                <w:szCs w:val="21"/>
              </w:rPr>
            </w:pPr>
            <w:r>
              <w:rPr>
                <w:szCs w:val="21"/>
              </w:rPr>
              <w:t>Cost more resources to re-transmit the PEI, paging DCI and paging PDSCH;</w:t>
            </w:r>
          </w:p>
          <w:p w:rsidR="006B10CB" w:rsidRDefault="00A12F88">
            <w:pPr>
              <w:numPr>
                <w:ilvl w:val="0"/>
                <w:numId w:val="9"/>
              </w:numPr>
              <w:spacing w:before="120" w:after="120" w:line="260" w:lineRule="auto"/>
              <w:ind w:left="283" w:hanging="283"/>
              <w:rPr>
                <w:szCs w:val="21"/>
              </w:rPr>
            </w:pPr>
            <w:r>
              <w:rPr>
                <w:rFonts w:hint="eastAsia"/>
                <w:szCs w:val="21"/>
              </w:rPr>
              <w:t xml:space="preserve">lead to the information loss </w:t>
            </w:r>
            <w:r>
              <w:rPr>
                <w:szCs w:val="21"/>
              </w:rPr>
              <w:t>and increase the latency of delivery of paging message</w:t>
            </w:r>
            <w:r>
              <w:rPr>
                <w:rFonts w:hint="eastAsia"/>
                <w:szCs w:val="21"/>
              </w:rPr>
              <w:t>;</w:t>
            </w:r>
          </w:p>
          <w:p w:rsidR="006B10CB" w:rsidRDefault="00A12F88">
            <w:pPr>
              <w:numPr>
                <w:ilvl w:val="0"/>
                <w:numId w:val="9"/>
              </w:numPr>
              <w:spacing w:before="120" w:after="120" w:line="260" w:lineRule="auto"/>
              <w:ind w:left="283" w:hanging="283"/>
              <w:rPr>
                <w:szCs w:val="21"/>
              </w:rPr>
            </w:pPr>
            <w:r>
              <w:rPr>
                <w:szCs w:val="21"/>
              </w:rPr>
              <w:t>r</w:t>
            </w:r>
            <w:r>
              <w:rPr>
                <w:rFonts w:hint="eastAsia"/>
                <w:szCs w:val="21"/>
              </w:rPr>
              <w:t>esource overhead of PEI is</w:t>
            </w:r>
            <w:r>
              <w:rPr>
                <w:szCs w:val="21"/>
              </w:rPr>
              <w:t xml:space="preserve"> significantly</w:t>
            </w:r>
            <w:r>
              <w:rPr>
                <w:rFonts w:hint="eastAsia"/>
                <w:szCs w:val="21"/>
              </w:rPr>
              <w:t xml:space="preserve"> large</w:t>
            </w:r>
            <w:r>
              <w:rPr>
                <w:szCs w:val="21"/>
              </w:rPr>
              <w:t xml:space="preserve"> when </w:t>
            </w:r>
            <w:r>
              <w:rPr>
                <w:rFonts w:hint="eastAsia"/>
                <w:szCs w:val="21"/>
              </w:rPr>
              <w:t xml:space="preserve">paging </w:t>
            </w:r>
            <w:r>
              <w:rPr>
                <w:szCs w:val="21"/>
              </w:rPr>
              <w:t>rate is high</w:t>
            </w:r>
            <w:r>
              <w:rPr>
                <w:rFonts w:hint="eastAsia"/>
                <w:szCs w:val="21"/>
              </w:rPr>
              <w:t>.</w:t>
            </w:r>
          </w:p>
        </w:tc>
      </w:tr>
      <w:tr w:rsidR="006B10CB">
        <w:trPr>
          <w:trHeight w:val="534"/>
          <w:jc w:val="center"/>
        </w:trPr>
        <w:tc>
          <w:tcPr>
            <w:tcW w:w="1637" w:type="dxa"/>
            <w:vAlign w:val="center"/>
          </w:tcPr>
          <w:p w:rsidR="006B10CB" w:rsidRDefault="00A12F88">
            <w:pPr>
              <w:spacing w:before="120" w:after="120"/>
              <w:jc w:val="center"/>
              <w:rPr>
                <w:b/>
                <w:bCs/>
                <w:szCs w:val="21"/>
              </w:rPr>
            </w:pPr>
            <w:r>
              <w:rPr>
                <w:rFonts w:hint="eastAsia"/>
                <w:b/>
                <w:bCs/>
                <w:szCs w:val="21"/>
              </w:rPr>
              <w:t>Behv-B</w:t>
            </w:r>
          </w:p>
        </w:tc>
        <w:tc>
          <w:tcPr>
            <w:tcW w:w="3782" w:type="dxa"/>
            <w:vAlign w:val="center"/>
          </w:tcPr>
          <w:p w:rsidR="006B10CB" w:rsidRDefault="00A12F88">
            <w:pPr>
              <w:numPr>
                <w:ilvl w:val="0"/>
                <w:numId w:val="9"/>
              </w:numPr>
              <w:spacing w:before="120" w:after="120" w:line="260" w:lineRule="auto"/>
              <w:ind w:left="283" w:hanging="283"/>
              <w:rPr>
                <w:szCs w:val="21"/>
              </w:rPr>
            </w:pPr>
            <w:r>
              <w:rPr>
                <w:szCs w:val="21"/>
              </w:rPr>
              <w:t>R</w:t>
            </w:r>
            <w:r>
              <w:rPr>
                <w:rFonts w:hint="eastAsia"/>
                <w:szCs w:val="21"/>
              </w:rPr>
              <w:t>esource overhead of PEI is relatively small</w:t>
            </w:r>
            <w:r>
              <w:rPr>
                <w:szCs w:val="21"/>
              </w:rPr>
              <w:t xml:space="preserve"> when paging rate is high</w:t>
            </w:r>
            <w:r>
              <w:rPr>
                <w:rFonts w:hint="eastAsia"/>
                <w:szCs w:val="21"/>
              </w:rPr>
              <w:t>.</w:t>
            </w:r>
          </w:p>
          <w:p w:rsidR="006B10CB" w:rsidRDefault="00A12F88">
            <w:pPr>
              <w:numPr>
                <w:ilvl w:val="0"/>
                <w:numId w:val="10"/>
              </w:numPr>
              <w:spacing w:before="120" w:after="120" w:line="260" w:lineRule="auto"/>
              <w:rPr>
                <w:szCs w:val="21"/>
              </w:rPr>
            </w:pPr>
            <w:r>
              <w:rPr>
                <w:rFonts w:hint="eastAsia"/>
                <w:szCs w:val="21"/>
              </w:rPr>
              <w:t xml:space="preserve">In an extreme case, the resource overhead can be reduced to, for </w:t>
            </w:r>
            <w:r>
              <w:rPr>
                <w:rFonts w:hint="eastAsia"/>
                <w:szCs w:val="21"/>
              </w:rPr>
              <w:lastRenderedPageBreak/>
              <w:t>example, 0</w:t>
            </w:r>
            <w:r>
              <w:rPr>
                <w:szCs w:val="21"/>
              </w:rPr>
              <w:t>.</w:t>
            </w:r>
          </w:p>
          <w:p w:rsidR="006B10CB" w:rsidRDefault="00A12F88">
            <w:pPr>
              <w:numPr>
                <w:ilvl w:val="0"/>
                <w:numId w:val="9"/>
              </w:numPr>
              <w:spacing w:before="120" w:after="120" w:line="260" w:lineRule="auto"/>
              <w:ind w:left="283" w:hanging="283"/>
              <w:rPr>
                <w:szCs w:val="21"/>
              </w:rPr>
            </w:pPr>
            <w:r>
              <w:rPr>
                <w:rFonts w:hint="eastAsia"/>
                <w:szCs w:val="21"/>
              </w:rPr>
              <w:t>No impact</w:t>
            </w:r>
            <w:r>
              <w:rPr>
                <w:szCs w:val="21"/>
              </w:rPr>
              <w:t xml:space="preserve"> on</w:t>
            </w:r>
            <w:r>
              <w:rPr>
                <w:rFonts w:hint="eastAsia"/>
                <w:szCs w:val="21"/>
              </w:rPr>
              <w:t xml:space="preserve"> the delivery of the paging message</w:t>
            </w:r>
            <w:r>
              <w:rPr>
                <w:szCs w:val="21"/>
              </w:rPr>
              <w:t xml:space="preserve"> in the case of resource collision and PEI miss detection</w:t>
            </w:r>
            <w:r>
              <w:rPr>
                <w:rFonts w:hint="eastAsia"/>
                <w:szCs w:val="21"/>
              </w:rPr>
              <w:t>.</w:t>
            </w:r>
          </w:p>
        </w:tc>
        <w:tc>
          <w:tcPr>
            <w:tcW w:w="4259" w:type="dxa"/>
            <w:vAlign w:val="center"/>
          </w:tcPr>
          <w:p w:rsidR="006B10CB" w:rsidRDefault="00A12F88">
            <w:pPr>
              <w:spacing w:before="120" w:after="120" w:line="260" w:lineRule="auto"/>
              <w:rPr>
                <w:szCs w:val="21"/>
              </w:rPr>
            </w:pPr>
            <w:r>
              <w:rPr>
                <w:szCs w:val="21"/>
              </w:rPr>
              <w:lastRenderedPageBreak/>
              <w:t>R</w:t>
            </w:r>
            <w:r>
              <w:rPr>
                <w:rFonts w:hint="eastAsia"/>
                <w:szCs w:val="21"/>
              </w:rPr>
              <w:t>esource overhead of PEI is</w:t>
            </w:r>
            <w:r>
              <w:rPr>
                <w:szCs w:val="21"/>
              </w:rPr>
              <w:t xml:space="preserve"> high when </w:t>
            </w:r>
            <w:r>
              <w:rPr>
                <w:rFonts w:hint="eastAsia"/>
                <w:szCs w:val="21"/>
              </w:rPr>
              <w:t xml:space="preserve">paging </w:t>
            </w:r>
            <w:r>
              <w:rPr>
                <w:szCs w:val="21"/>
              </w:rPr>
              <w:t>rate is low</w:t>
            </w:r>
            <w:r>
              <w:rPr>
                <w:rFonts w:hint="eastAsia"/>
                <w:szCs w:val="21"/>
              </w:rPr>
              <w:t>.</w:t>
            </w:r>
          </w:p>
        </w:tc>
      </w:tr>
    </w:tbl>
    <w:p w:rsidR="006B10CB" w:rsidRDefault="006B10CB">
      <w:pPr>
        <w:spacing w:before="120" w:after="120"/>
        <w:rPr>
          <w:szCs w:val="21"/>
        </w:rPr>
      </w:pPr>
    </w:p>
    <w:p w:rsidR="006B10CB" w:rsidRDefault="00A12F88">
      <w:pPr>
        <w:pStyle w:val="YJ-Proposal"/>
        <w:spacing w:before="120" w:after="120"/>
        <w:rPr>
          <w:i w:val="0"/>
          <w:iCs w:val="0"/>
          <w:sz w:val="21"/>
          <w:szCs w:val="21"/>
        </w:rPr>
      </w:pPr>
      <w:bookmarkStart w:id="8" w:name="_Toc7675"/>
      <w:bookmarkStart w:id="9" w:name="_Toc13122"/>
      <w:bookmarkStart w:id="10" w:name="_Toc26107"/>
      <w:bookmarkStart w:id="11" w:name="_Toc5727"/>
      <w:bookmarkStart w:id="12" w:name="_Toc79161255"/>
      <w:r>
        <w:rPr>
          <w:rFonts w:hint="eastAsia"/>
          <w:i w:val="0"/>
          <w:iCs w:val="0"/>
          <w:sz w:val="21"/>
          <w:szCs w:val="21"/>
          <w:lang w:val="en-US" w:eastAsia="zh-CN"/>
        </w:rPr>
        <w:t>Behv-A and Behv-B should be configurable.</w:t>
      </w:r>
      <w:bookmarkEnd w:id="8"/>
      <w:bookmarkEnd w:id="9"/>
      <w:bookmarkEnd w:id="10"/>
      <w:bookmarkEnd w:id="11"/>
      <w:bookmarkEnd w:id="12"/>
    </w:p>
    <w:p w:rsidR="006B10CB" w:rsidRDefault="006B10CB">
      <w:pPr>
        <w:spacing w:before="120" w:after="120" w:line="260" w:lineRule="auto"/>
      </w:pPr>
    </w:p>
    <w:p w:rsidR="006B10CB" w:rsidRDefault="00A12F88">
      <w:pPr>
        <w:pStyle w:val="2"/>
        <w:spacing w:before="120" w:after="120"/>
        <w:ind w:left="782" w:right="210" w:hangingChars="354" w:hanging="782"/>
        <w:rPr>
          <w:rFonts w:ascii="Times New Roman" w:hAnsi="Times New Roman"/>
          <w:b/>
          <w:bCs/>
          <w:sz w:val="22"/>
          <w:szCs w:val="22"/>
        </w:rPr>
      </w:pPr>
      <w:r>
        <w:rPr>
          <w:rFonts w:ascii="Times New Roman" w:hAnsi="Times New Roman" w:hint="eastAsia"/>
          <w:b/>
          <w:bCs/>
          <w:sz w:val="22"/>
          <w:szCs w:val="22"/>
        </w:rPr>
        <w:t>Link level simulation</w:t>
      </w:r>
    </w:p>
    <w:p w:rsidR="006B10CB" w:rsidRPr="00217072" w:rsidRDefault="00A12F88">
      <w:pPr>
        <w:spacing w:before="120" w:after="120" w:line="260" w:lineRule="auto"/>
      </w:pPr>
      <w:r>
        <w:rPr>
          <w:rFonts w:hint="eastAsia"/>
        </w:rPr>
        <w:t>The prerequisite for introducing PEI is that the PEI</w:t>
      </w:r>
      <w:r>
        <w:t xml:space="preserve"> should not lead to</w:t>
      </w:r>
      <w:r>
        <w:rPr>
          <w:rFonts w:hint="eastAsia"/>
        </w:rPr>
        <w:t xml:space="preserve"> paging performance </w:t>
      </w:r>
      <w:r>
        <w:t>degradation</w:t>
      </w:r>
      <w:r>
        <w:rPr>
          <w:rFonts w:hint="eastAsia"/>
        </w:rPr>
        <w:t>.</w:t>
      </w:r>
      <w:r>
        <w:t xml:space="preserve"> For </w:t>
      </w:r>
      <w:r>
        <w:rPr>
          <w:rFonts w:hint="eastAsia"/>
        </w:rPr>
        <w:t xml:space="preserve">both </w:t>
      </w:r>
      <w:r>
        <w:t xml:space="preserve">Behv-A and Behv-B, the </w:t>
      </w:r>
      <w:r>
        <w:rPr>
          <w:szCs w:val="21"/>
        </w:rPr>
        <w:t>performance evaluation methodology of PEI candidate designs based on TRS/CSI-RS</w:t>
      </w:r>
      <w:r>
        <w:rPr>
          <w:rFonts w:hint="eastAsia"/>
          <w:szCs w:val="21"/>
        </w:rPr>
        <w:t>,</w:t>
      </w:r>
      <w:r>
        <w:rPr>
          <w:szCs w:val="21"/>
        </w:rPr>
        <w:t xml:space="preserve"> SSS </w:t>
      </w:r>
      <w:r>
        <w:rPr>
          <w:rFonts w:hint="eastAsia"/>
          <w:szCs w:val="21"/>
        </w:rPr>
        <w:t xml:space="preserve">and PDCCH </w:t>
      </w:r>
      <w:r>
        <w:rPr>
          <w:szCs w:val="21"/>
        </w:rPr>
        <w:t xml:space="preserve">has been agreed in RAN1-#104-e meeting. </w:t>
      </w:r>
      <w:r>
        <w:t>With the link level simulation assumptions</w:t>
      </w:r>
      <w:r>
        <w:rPr>
          <w:rFonts w:hint="eastAsia"/>
        </w:rPr>
        <w:t xml:space="preserve"> i</w:t>
      </w:r>
      <w:r>
        <w:t xml:space="preserve">n Table A1, </w:t>
      </w:r>
      <w:r>
        <w:rPr>
          <w:rFonts w:hint="eastAsia"/>
        </w:rPr>
        <w:t>t</w:t>
      </w:r>
      <w:r>
        <w:rPr>
          <w:szCs w:val="21"/>
        </w:rPr>
        <w:t xml:space="preserve">he performance of PEI candidates is analyzed in the </w:t>
      </w:r>
      <w:r w:rsidRPr="00217072">
        <w:rPr>
          <w:szCs w:val="21"/>
        </w:rPr>
        <w:t>following sections.</w:t>
      </w:r>
      <w:r w:rsidRPr="00217072">
        <w:t xml:space="preserve"> More simulation results with different UE receiving antenna configuration can be found in our companion contribution in [</w:t>
      </w:r>
      <w:r w:rsidRPr="00217072">
        <w:rPr>
          <w:rFonts w:hint="eastAsia"/>
        </w:rPr>
        <w:t>2</w:t>
      </w:r>
      <w:r w:rsidRPr="00217072">
        <w:t xml:space="preserve">].  </w:t>
      </w:r>
    </w:p>
    <w:p w:rsidR="006B10CB" w:rsidRPr="00217072" w:rsidRDefault="006B10CB">
      <w:pPr>
        <w:pStyle w:val="af1"/>
        <w:keepNext/>
        <w:keepLines/>
        <w:numPr>
          <w:ilvl w:val="0"/>
          <w:numId w:val="11"/>
        </w:numPr>
        <w:spacing w:beforeLines="50" w:before="120" w:after="120" w:line="259" w:lineRule="auto"/>
        <w:ind w:rightChars="100" w:right="210"/>
        <w:contextualSpacing w:val="0"/>
        <w:outlineLvl w:val="2"/>
        <w:rPr>
          <w:rFonts w:eastAsia="MS Mincho"/>
          <w:vanish/>
          <w:szCs w:val="20"/>
        </w:rPr>
      </w:pPr>
    </w:p>
    <w:p w:rsidR="006B10CB" w:rsidRPr="00217072" w:rsidRDefault="006B10CB">
      <w:pPr>
        <w:pStyle w:val="af1"/>
        <w:keepNext/>
        <w:keepLines/>
        <w:numPr>
          <w:ilvl w:val="0"/>
          <w:numId w:val="11"/>
        </w:numPr>
        <w:spacing w:beforeLines="50" w:before="120" w:after="120" w:line="259" w:lineRule="auto"/>
        <w:ind w:rightChars="100" w:right="210"/>
        <w:contextualSpacing w:val="0"/>
        <w:outlineLvl w:val="2"/>
        <w:rPr>
          <w:rFonts w:eastAsia="MS Mincho"/>
          <w:vanish/>
          <w:szCs w:val="20"/>
        </w:rPr>
      </w:pPr>
    </w:p>
    <w:p w:rsidR="006B10CB" w:rsidRPr="00217072" w:rsidRDefault="006B10CB">
      <w:pPr>
        <w:pStyle w:val="af1"/>
        <w:keepNext/>
        <w:keepLines/>
        <w:numPr>
          <w:ilvl w:val="1"/>
          <w:numId w:val="11"/>
        </w:numPr>
        <w:spacing w:beforeLines="50" w:before="120" w:after="120" w:line="259" w:lineRule="auto"/>
        <w:ind w:rightChars="100" w:right="210"/>
        <w:contextualSpacing w:val="0"/>
        <w:outlineLvl w:val="2"/>
        <w:rPr>
          <w:rFonts w:eastAsia="MS Mincho"/>
          <w:vanish/>
          <w:szCs w:val="20"/>
        </w:rPr>
      </w:pPr>
    </w:p>
    <w:p w:rsidR="006B10CB" w:rsidRPr="00217072" w:rsidRDefault="00A12F88">
      <w:pPr>
        <w:pStyle w:val="3"/>
        <w:numPr>
          <w:ilvl w:val="2"/>
          <w:numId w:val="11"/>
        </w:numPr>
        <w:spacing w:beforeLines="100" w:before="240" w:afterLines="100" w:after="240" w:line="260" w:lineRule="auto"/>
        <w:ind w:right="210"/>
        <w:rPr>
          <w:rFonts w:ascii="Times New Roman" w:hAnsi="Times New Roman"/>
          <w:b/>
          <w:bCs/>
          <w:sz w:val="21"/>
          <w:szCs w:val="21"/>
        </w:rPr>
      </w:pPr>
      <w:r w:rsidRPr="00217072">
        <w:rPr>
          <w:rFonts w:ascii="Times New Roman" w:eastAsia="宋体" w:hAnsi="Times New Roman" w:hint="eastAsia"/>
          <w:b/>
          <w:bCs/>
          <w:sz w:val="21"/>
          <w:szCs w:val="21"/>
        </w:rPr>
        <w:t>Summary of link level performance</w:t>
      </w:r>
    </w:p>
    <w:p w:rsidR="006B10CB" w:rsidRPr="00217072" w:rsidRDefault="00A12F88">
      <w:pPr>
        <w:spacing w:before="120" w:after="120"/>
      </w:pPr>
      <w:r w:rsidRPr="00217072">
        <w:rPr>
          <w:rFonts w:hint="eastAsia"/>
        </w:rPr>
        <w:t xml:space="preserve">The </w:t>
      </w:r>
      <w:r w:rsidRPr="00217072">
        <w:t>joint miss-detection rate (</w:t>
      </w:r>
      <w:r w:rsidRPr="00217072">
        <w:rPr>
          <w:rFonts w:hint="eastAsia"/>
        </w:rPr>
        <w:t>JMDR</w:t>
      </w:r>
      <w:r w:rsidRPr="00217072">
        <w:t>)</w:t>
      </w:r>
      <w:r w:rsidRPr="00217072">
        <w:rPr>
          <w:rFonts w:hint="eastAsia"/>
        </w:rPr>
        <w:t xml:space="preserve"> performance of TRS-like PEI, SSS-like PEI, and DCI-based PEI f</w:t>
      </w:r>
      <w:r w:rsidRPr="00217072">
        <w:t>or Behv-A</w:t>
      </w:r>
      <w:r w:rsidRPr="00217072">
        <w:rPr>
          <w:rFonts w:hint="eastAsia"/>
        </w:rPr>
        <w:t xml:space="preserve"> and Behv-B are provided in Appendix B. The performance of three PEI candidates are summarized in the Table 2.</w:t>
      </w:r>
    </w:p>
    <w:p w:rsidR="006B10CB" w:rsidRPr="00217072" w:rsidRDefault="00A12F88">
      <w:pPr>
        <w:spacing w:before="120" w:after="120"/>
      </w:pPr>
      <w:r w:rsidRPr="00217072">
        <w:rPr>
          <w:rFonts w:hint="eastAsia"/>
        </w:rPr>
        <w:t>For the</w:t>
      </w:r>
      <w:r w:rsidRPr="00217072">
        <w:t xml:space="preserve"> </w:t>
      </w:r>
      <w:r w:rsidRPr="00217072">
        <w:rPr>
          <w:rFonts w:hint="eastAsia"/>
        </w:rPr>
        <w:t>two</w:t>
      </w:r>
      <w:r w:rsidRPr="00217072">
        <w:t>-</w:t>
      </w:r>
      <w:r w:rsidRPr="00217072">
        <w:rPr>
          <w:rFonts w:hint="eastAsia"/>
        </w:rPr>
        <w:t xml:space="preserve">symbol </w:t>
      </w:r>
      <w:r w:rsidRPr="00217072">
        <w:t>TRS-</w:t>
      </w:r>
      <w:r w:rsidRPr="00217072">
        <w:rPr>
          <w:rFonts w:hint="eastAsia"/>
        </w:rPr>
        <w:t xml:space="preserve">like PEI, </w:t>
      </w:r>
      <w:r w:rsidRPr="00217072">
        <w:t>48 RBs and density 3 are assumed</w:t>
      </w:r>
      <w:r w:rsidRPr="00217072">
        <w:rPr>
          <w:rFonts w:hint="eastAsia"/>
        </w:rPr>
        <w:t>, so the total resource occupation is 144</w:t>
      </w:r>
      <w:r w:rsidRPr="00217072">
        <w:t>×</w:t>
      </w:r>
      <w:r w:rsidRPr="00217072">
        <w:rPr>
          <w:rFonts w:hint="eastAsia"/>
        </w:rPr>
        <w:t>2 REs. For the two</w:t>
      </w:r>
      <w:r w:rsidRPr="00217072">
        <w:t>-</w:t>
      </w:r>
      <w:r w:rsidRPr="00217072">
        <w:rPr>
          <w:rFonts w:hint="eastAsia"/>
        </w:rPr>
        <w:t>symbol SS</w:t>
      </w:r>
      <w:r w:rsidRPr="00217072">
        <w:t>S-</w:t>
      </w:r>
      <w:r w:rsidRPr="00217072">
        <w:rPr>
          <w:rFonts w:hint="eastAsia"/>
        </w:rPr>
        <w:t>like PEI, 127</w:t>
      </w:r>
      <w:r w:rsidRPr="00217072">
        <w:t>×</w:t>
      </w:r>
      <w:r w:rsidRPr="00217072">
        <w:rPr>
          <w:rFonts w:hint="eastAsia"/>
        </w:rPr>
        <w:t xml:space="preserve">2 REs are assumed. </w:t>
      </w:r>
    </w:p>
    <w:p w:rsidR="006B10CB" w:rsidRPr="00217072" w:rsidRDefault="00A12F88">
      <w:pPr>
        <w:spacing w:before="120" w:after="120"/>
      </w:pPr>
      <w:r w:rsidRPr="00217072">
        <w:rPr>
          <w:rFonts w:hint="eastAsia"/>
        </w:rPr>
        <w:t xml:space="preserve">For the DCI-based PEI, 12-bit payload size is assumed. Furthermore, </w:t>
      </w:r>
      <w:r w:rsidRPr="00217072">
        <w:t xml:space="preserve">if </w:t>
      </w:r>
      <w:r w:rsidRPr="00217072">
        <w:rPr>
          <w:rFonts w:hint="eastAsia"/>
        </w:rPr>
        <w:t xml:space="preserve">no more than 12 information bits are </w:t>
      </w:r>
      <w:r w:rsidRPr="00217072">
        <w:t>carried,</w:t>
      </w:r>
      <w:r w:rsidRPr="00217072">
        <w:rPr>
          <w:rFonts w:hint="eastAsia"/>
        </w:rPr>
        <w:t xml:space="preserve"> </w:t>
      </w:r>
      <w:r w:rsidRPr="00217072">
        <w:t>t</w:t>
      </w:r>
      <w:r w:rsidRPr="00217072">
        <w:rPr>
          <w:rFonts w:hint="eastAsia"/>
        </w:rPr>
        <w:t>he ML decoding</w:t>
      </w:r>
      <w:r w:rsidRPr="00217072">
        <w:t xml:space="preserve"> with </w:t>
      </w:r>
      <w:r w:rsidRPr="00217072">
        <w:rPr>
          <w:rFonts w:hint="eastAsia"/>
        </w:rPr>
        <w:t xml:space="preserve">little impact on complexity can effectively improve the decoding performance of DCI. Hence, the performance of both SCL decoding and ML decoding are simulated. </w:t>
      </w:r>
    </w:p>
    <w:p w:rsidR="006B10CB" w:rsidRPr="00217072" w:rsidRDefault="006B10CB">
      <w:pPr>
        <w:spacing w:before="120" w:after="120"/>
        <w:jc w:val="center"/>
      </w:pPr>
    </w:p>
    <w:p w:rsidR="006B10CB" w:rsidRDefault="00A12F88">
      <w:pPr>
        <w:spacing w:before="120" w:after="120"/>
        <w:jc w:val="center"/>
      </w:pPr>
      <w:r w:rsidRPr="00217072">
        <w:rPr>
          <w:rFonts w:hint="eastAsia"/>
        </w:rPr>
        <w:t xml:space="preserve">Table 2 Performance comparison between DCI-based PEI, </w:t>
      </w:r>
      <w:r w:rsidRPr="00217072">
        <w:t>TRS-like</w:t>
      </w:r>
      <w:r>
        <w:rPr>
          <w:rFonts w:hint="eastAsia"/>
        </w:rPr>
        <w:t xml:space="preserve"> PEI and </w:t>
      </w:r>
      <w:r>
        <w:t>SSS-like</w:t>
      </w:r>
      <w:r>
        <w:rPr>
          <w:rFonts w:hint="eastAsia"/>
        </w:rPr>
        <w:t xml:space="preserve"> PEI </w:t>
      </w:r>
    </w:p>
    <w:tbl>
      <w:tblPr>
        <w:tblStyle w:val="ac"/>
        <w:tblW w:w="0" w:type="auto"/>
        <w:jc w:val="center"/>
        <w:tblLook w:val="04A0" w:firstRow="1" w:lastRow="0" w:firstColumn="1" w:lastColumn="0" w:noHBand="0" w:noVBand="1"/>
      </w:tblPr>
      <w:tblGrid>
        <w:gridCol w:w="2018"/>
        <w:gridCol w:w="1650"/>
        <w:gridCol w:w="1383"/>
        <w:gridCol w:w="1328"/>
        <w:gridCol w:w="1275"/>
        <w:gridCol w:w="1262"/>
      </w:tblGrid>
      <w:tr w:rsidR="006B10CB">
        <w:trPr>
          <w:trHeight w:val="447"/>
          <w:jc w:val="center"/>
        </w:trPr>
        <w:tc>
          <w:tcPr>
            <w:tcW w:w="3668" w:type="dxa"/>
            <w:gridSpan w:val="2"/>
            <w:vMerge w:val="restart"/>
            <w:vAlign w:val="center"/>
          </w:tcPr>
          <w:p w:rsidR="006B10CB" w:rsidRDefault="006B10CB">
            <w:pPr>
              <w:spacing w:beforeLines="25" w:before="60" w:afterLines="25" w:after="60" w:line="260" w:lineRule="auto"/>
              <w:jc w:val="center"/>
            </w:pPr>
          </w:p>
        </w:tc>
        <w:tc>
          <w:tcPr>
            <w:tcW w:w="2711" w:type="dxa"/>
            <w:gridSpan w:val="2"/>
            <w:vAlign w:val="center"/>
          </w:tcPr>
          <w:p w:rsidR="006B10CB" w:rsidRDefault="00A12F88">
            <w:pPr>
              <w:spacing w:beforeLines="25" w:before="60" w:afterLines="25" w:after="60" w:line="260" w:lineRule="auto"/>
              <w:jc w:val="center"/>
              <w:rPr>
                <w:b/>
                <w:bCs/>
              </w:rPr>
            </w:pPr>
            <w:r>
              <w:rPr>
                <w:rFonts w:hint="eastAsia"/>
                <w:b/>
                <w:bCs/>
              </w:rPr>
              <w:t>TB scaling =1</w:t>
            </w:r>
          </w:p>
        </w:tc>
        <w:tc>
          <w:tcPr>
            <w:tcW w:w="2537" w:type="dxa"/>
            <w:gridSpan w:val="2"/>
            <w:vAlign w:val="center"/>
          </w:tcPr>
          <w:p w:rsidR="006B10CB" w:rsidRDefault="00A12F88">
            <w:pPr>
              <w:spacing w:beforeLines="25" w:before="60" w:afterLines="25" w:after="60" w:line="260" w:lineRule="auto"/>
              <w:jc w:val="center"/>
              <w:rPr>
                <w:b/>
                <w:bCs/>
              </w:rPr>
            </w:pPr>
            <w:r>
              <w:rPr>
                <w:rFonts w:hint="eastAsia"/>
                <w:b/>
                <w:bCs/>
              </w:rPr>
              <w:t>TB scaling =0.5</w:t>
            </w:r>
          </w:p>
        </w:tc>
      </w:tr>
      <w:tr w:rsidR="006B10CB">
        <w:trPr>
          <w:trHeight w:val="447"/>
          <w:jc w:val="center"/>
        </w:trPr>
        <w:tc>
          <w:tcPr>
            <w:tcW w:w="3668" w:type="dxa"/>
            <w:gridSpan w:val="2"/>
            <w:vMerge/>
            <w:vAlign w:val="center"/>
          </w:tcPr>
          <w:p w:rsidR="006B10CB" w:rsidRDefault="006B10CB">
            <w:pPr>
              <w:spacing w:beforeLines="25" w:before="60" w:afterLines="25" w:after="60" w:line="260" w:lineRule="auto"/>
              <w:jc w:val="center"/>
            </w:pPr>
          </w:p>
        </w:tc>
        <w:tc>
          <w:tcPr>
            <w:tcW w:w="1383" w:type="dxa"/>
            <w:vAlign w:val="center"/>
          </w:tcPr>
          <w:p w:rsidR="006B10CB" w:rsidRDefault="00A12F88">
            <w:pPr>
              <w:spacing w:beforeLines="25" w:before="60" w:afterLines="25" w:after="60" w:line="260" w:lineRule="auto"/>
              <w:jc w:val="center"/>
              <w:rPr>
                <w:b/>
                <w:bCs/>
              </w:rPr>
            </w:pPr>
            <w:r>
              <w:rPr>
                <w:rFonts w:hint="eastAsia"/>
                <w:b/>
                <w:bCs/>
              </w:rPr>
              <w:t>Behv-A</w:t>
            </w:r>
          </w:p>
        </w:tc>
        <w:tc>
          <w:tcPr>
            <w:tcW w:w="1328" w:type="dxa"/>
            <w:vAlign w:val="center"/>
          </w:tcPr>
          <w:p w:rsidR="006B10CB" w:rsidRDefault="00A12F88">
            <w:pPr>
              <w:spacing w:beforeLines="25" w:before="60" w:afterLines="25" w:after="60" w:line="260" w:lineRule="auto"/>
              <w:jc w:val="center"/>
              <w:rPr>
                <w:b/>
                <w:bCs/>
              </w:rPr>
            </w:pPr>
            <w:r>
              <w:rPr>
                <w:rFonts w:hint="eastAsia"/>
                <w:b/>
                <w:bCs/>
              </w:rPr>
              <w:t>Behv-B</w:t>
            </w:r>
          </w:p>
        </w:tc>
        <w:tc>
          <w:tcPr>
            <w:tcW w:w="1275" w:type="dxa"/>
            <w:vAlign w:val="center"/>
          </w:tcPr>
          <w:p w:rsidR="006B10CB" w:rsidRDefault="00A12F88">
            <w:pPr>
              <w:spacing w:beforeLines="25" w:before="60" w:afterLines="25" w:after="60" w:line="260" w:lineRule="auto"/>
              <w:jc w:val="center"/>
              <w:rPr>
                <w:b/>
                <w:bCs/>
              </w:rPr>
            </w:pPr>
            <w:r>
              <w:rPr>
                <w:rFonts w:hint="eastAsia"/>
                <w:b/>
                <w:bCs/>
              </w:rPr>
              <w:t>Behv-A</w:t>
            </w:r>
          </w:p>
        </w:tc>
        <w:tc>
          <w:tcPr>
            <w:tcW w:w="1262" w:type="dxa"/>
            <w:vAlign w:val="center"/>
          </w:tcPr>
          <w:p w:rsidR="006B10CB" w:rsidRDefault="00A12F88">
            <w:pPr>
              <w:spacing w:beforeLines="25" w:before="60" w:afterLines="25" w:after="60" w:line="260" w:lineRule="auto"/>
              <w:jc w:val="center"/>
              <w:rPr>
                <w:b/>
                <w:bCs/>
              </w:rPr>
            </w:pPr>
            <w:r>
              <w:rPr>
                <w:rFonts w:hint="eastAsia"/>
                <w:b/>
                <w:bCs/>
              </w:rPr>
              <w:t>Behv-B</w:t>
            </w:r>
          </w:p>
        </w:tc>
      </w:tr>
      <w:tr w:rsidR="006B10CB">
        <w:trPr>
          <w:trHeight w:val="447"/>
          <w:jc w:val="center"/>
        </w:trPr>
        <w:tc>
          <w:tcPr>
            <w:tcW w:w="2018" w:type="dxa"/>
            <w:vMerge w:val="restart"/>
            <w:vAlign w:val="center"/>
          </w:tcPr>
          <w:p w:rsidR="006B10CB" w:rsidRDefault="00A12F88">
            <w:pPr>
              <w:spacing w:beforeLines="25" w:before="60" w:afterLines="25" w:after="60" w:line="260" w:lineRule="auto"/>
              <w:jc w:val="center"/>
              <w:rPr>
                <w:b/>
                <w:bCs/>
              </w:rPr>
            </w:pPr>
            <w:r>
              <w:rPr>
                <w:rFonts w:hint="eastAsia"/>
                <w:b/>
                <w:bCs/>
              </w:rPr>
              <w:t>DCI based PEI with SCL decoding</w:t>
            </w:r>
          </w:p>
        </w:tc>
        <w:tc>
          <w:tcPr>
            <w:tcW w:w="1650" w:type="dxa"/>
            <w:vAlign w:val="center"/>
          </w:tcPr>
          <w:p w:rsidR="006B10CB" w:rsidRDefault="00A12F88">
            <w:pPr>
              <w:spacing w:beforeLines="25" w:before="60" w:afterLines="25" w:after="60" w:line="260" w:lineRule="auto"/>
              <w:jc w:val="center"/>
              <w:rPr>
                <w:b/>
                <w:bCs/>
              </w:rPr>
            </w:pPr>
            <w:r>
              <w:rPr>
                <w:rFonts w:hint="eastAsia"/>
                <w:b/>
                <w:bCs/>
              </w:rPr>
              <w:t>AL=4</w:t>
            </w:r>
          </w:p>
        </w:tc>
        <w:tc>
          <w:tcPr>
            <w:tcW w:w="1383" w:type="dxa"/>
            <w:vAlign w:val="center"/>
          </w:tcPr>
          <w:p w:rsidR="006B10CB" w:rsidRDefault="00A12F88">
            <w:pPr>
              <w:spacing w:beforeLines="25" w:before="60" w:afterLines="25" w:after="60" w:line="260" w:lineRule="auto"/>
              <w:jc w:val="center"/>
              <w:rPr>
                <w:bCs/>
              </w:rPr>
            </w:pPr>
            <w:r>
              <w:rPr>
                <w:rFonts w:hint="eastAsia"/>
                <w:bCs/>
              </w:rPr>
              <w:t>Yes</w:t>
            </w:r>
          </w:p>
        </w:tc>
        <w:tc>
          <w:tcPr>
            <w:tcW w:w="1328" w:type="dxa"/>
            <w:vAlign w:val="center"/>
          </w:tcPr>
          <w:p w:rsidR="006B10CB" w:rsidRDefault="00A12F88">
            <w:pPr>
              <w:spacing w:beforeLines="25" w:before="60" w:afterLines="25" w:after="60" w:line="260" w:lineRule="auto"/>
              <w:jc w:val="center"/>
              <w:rPr>
                <w:bCs/>
              </w:rPr>
            </w:pPr>
            <w:r>
              <w:rPr>
                <w:rFonts w:hint="eastAsia"/>
                <w:bCs/>
              </w:rPr>
              <w:t>Yes</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r w:rsidR="006B10CB">
        <w:trPr>
          <w:trHeight w:val="447"/>
          <w:jc w:val="center"/>
        </w:trPr>
        <w:tc>
          <w:tcPr>
            <w:tcW w:w="2018" w:type="dxa"/>
            <w:vMerge/>
            <w:vAlign w:val="center"/>
          </w:tcPr>
          <w:p w:rsidR="006B10CB" w:rsidRDefault="006B10CB">
            <w:pPr>
              <w:spacing w:beforeLines="25" w:before="60" w:afterLines="25" w:after="60" w:line="260" w:lineRule="auto"/>
              <w:jc w:val="center"/>
              <w:rPr>
                <w:b/>
                <w:bCs/>
              </w:rPr>
            </w:pPr>
          </w:p>
        </w:tc>
        <w:tc>
          <w:tcPr>
            <w:tcW w:w="1650" w:type="dxa"/>
            <w:vAlign w:val="center"/>
          </w:tcPr>
          <w:p w:rsidR="006B10CB" w:rsidRDefault="00A12F88">
            <w:pPr>
              <w:spacing w:beforeLines="25" w:before="60" w:afterLines="25" w:after="60" w:line="260" w:lineRule="auto"/>
              <w:jc w:val="center"/>
              <w:rPr>
                <w:b/>
                <w:bCs/>
              </w:rPr>
            </w:pPr>
            <w:r>
              <w:rPr>
                <w:rFonts w:hint="eastAsia"/>
                <w:b/>
                <w:bCs/>
              </w:rPr>
              <w:t>AL=8</w:t>
            </w:r>
          </w:p>
        </w:tc>
        <w:tc>
          <w:tcPr>
            <w:tcW w:w="1383" w:type="dxa"/>
            <w:vAlign w:val="center"/>
          </w:tcPr>
          <w:p w:rsidR="006B10CB" w:rsidRDefault="00A12F88">
            <w:pPr>
              <w:spacing w:beforeLines="25" w:before="60" w:afterLines="25" w:after="60" w:line="260" w:lineRule="auto"/>
              <w:jc w:val="center"/>
              <w:rPr>
                <w:bCs/>
              </w:rPr>
            </w:pPr>
            <w:r>
              <w:rPr>
                <w:rFonts w:hint="eastAsia"/>
                <w:bCs/>
              </w:rPr>
              <w:t>Yes</w:t>
            </w:r>
          </w:p>
        </w:tc>
        <w:tc>
          <w:tcPr>
            <w:tcW w:w="1328" w:type="dxa"/>
            <w:vAlign w:val="center"/>
          </w:tcPr>
          <w:p w:rsidR="006B10CB" w:rsidRDefault="00A12F88">
            <w:pPr>
              <w:spacing w:beforeLines="25" w:before="60" w:afterLines="25" w:after="60" w:line="260" w:lineRule="auto"/>
              <w:jc w:val="center"/>
              <w:rPr>
                <w:bCs/>
              </w:rPr>
            </w:pPr>
            <w:r>
              <w:rPr>
                <w:rFonts w:hint="eastAsia"/>
                <w:bCs/>
              </w:rPr>
              <w:t>Yes</w:t>
            </w:r>
          </w:p>
        </w:tc>
        <w:tc>
          <w:tcPr>
            <w:tcW w:w="1275" w:type="dxa"/>
            <w:vAlign w:val="center"/>
          </w:tcPr>
          <w:p w:rsidR="006B10CB" w:rsidRDefault="00A12F88">
            <w:pPr>
              <w:spacing w:beforeLines="25" w:before="60" w:afterLines="25" w:after="60" w:line="260" w:lineRule="auto"/>
              <w:jc w:val="center"/>
              <w:rPr>
                <w:bCs/>
              </w:rPr>
            </w:pPr>
            <w:r>
              <w:rPr>
                <w:rFonts w:hint="eastAsia"/>
                <w:bCs/>
              </w:rPr>
              <w:t>Yes</w:t>
            </w:r>
          </w:p>
        </w:tc>
        <w:tc>
          <w:tcPr>
            <w:tcW w:w="1262" w:type="dxa"/>
            <w:vAlign w:val="center"/>
          </w:tcPr>
          <w:p w:rsidR="006B10CB" w:rsidRDefault="00A12F88">
            <w:pPr>
              <w:spacing w:beforeLines="25" w:before="60" w:afterLines="25" w:after="60" w:line="260" w:lineRule="auto"/>
              <w:jc w:val="center"/>
              <w:rPr>
                <w:bCs/>
              </w:rPr>
            </w:pPr>
            <w:r>
              <w:rPr>
                <w:rFonts w:hint="eastAsia"/>
                <w:bCs/>
              </w:rPr>
              <w:t>Yes</w:t>
            </w:r>
          </w:p>
        </w:tc>
      </w:tr>
      <w:tr w:rsidR="006B10CB">
        <w:trPr>
          <w:trHeight w:val="90"/>
          <w:jc w:val="center"/>
        </w:trPr>
        <w:tc>
          <w:tcPr>
            <w:tcW w:w="2018" w:type="dxa"/>
            <w:vMerge w:val="restart"/>
            <w:vAlign w:val="center"/>
          </w:tcPr>
          <w:p w:rsidR="006B10CB" w:rsidRDefault="00A12F88">
            <w:pPr>
              <w:spacing w:beforeLines="25" w:before="60" w:afterLines="25" w:after="60" w:line="260" w:lineRule="auto"/>
              <w:jc w:val="center"/>
              <w:rPr>
                <w:b/>
                <w:bCs/>
              </w:rPr>
            </w:pPr>
            <w:r>
              <w:rPr>
                <w:rFonts w:hint="eastAsia"/>
                <w:b/>
                <w:bCs/>
              </w:rPr>
              <w:t>DCI based PEI with ML decoding</w:t>
            </w:r>
          </w:p>
        </w:tc>
        <w:tc>
          <w:tcPr>
            <w:tcW w:w="1650" w:type="dxa"/>
            <w:vAlign w:val="center"/>
          </w:tcPr>
          <w:p w:rsidR="006B10CB" w:rsidRDefault="00A12F88">
            <w:pPr>
              <w:spacing w:beforeLines="25" w:before="60" w:afterLines="25" w:after="60" w:line="260" w:lineRule="auto"/>
              <w:jc w:val="center"/>
              <w:rPr>
                <w:b/>
                <w:bCs/>
              </w:rPr>
            </w:pPr>
            <w:r>
              <w:rPr>
                <w:rFonts w:hint="eastAsia"/>
                <w:b/>
                <w:bCs/>
              </w:rPr>
              <w:t>AL=2</w:t>
            </w:r>
          </w:p>
        </w:tc>
        <w:tc>
          <w:tcPr>
            <w:tcW w:w="1383" w:type="dxa"/>
            <w:vAlign w:val="center"/>
          </w:tcPr>
          <w:p w:rsidR="006B10CB" w:rsidRDefault="00A12F88">
            <w:pPr>
              <w:spacing w:beforeLines="25" w:before="60" w:afterLines="25" w:after="60" w:line="260" w:lineRule="auto"/>
              <w:jc w:val="center"/>
              <w:rPr>
                <w:bCs/>
              </w:rPr>
            </w:pPr>
            <w:r>
              <w:rPr>
                <w:rFonts w:hint="eastAsia"/>
                <w:bCs/>
              </w:rPr>
              <w:t>Yes</w:t>
            </w:r>
          </w:p>
        </w:tc>
        <w:tc>
          <w:tcPr>
            <w:tcW w:w="1328" w:type="dxa"/>
            <w:vAlign w:val="center"/>
          </w:tcPr>
          <w:p w:rsidR="006B10CB" w:rsidRDefault="00A12F88">
            <w:pPr>
              <w:spacing w:beforeLines="25" w:before="60" w:afterLines="25" w:after="60" w:line="260" w:lineRule="auto"/>
              <w:jc w:val="center"/>
              <w:rPr>
                <w:bCs/>
              </w:rPr>
            </w:pPr>
            <w:r>
              <w:rPr>
                <w:rFonts w:hint="eastAsia"/>
                <w:bCs/>
              </w:rPr>
              <w:t>Yes</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r w:rsidR="006B10CB">
        <w:trPr>
          <w:trHeight w:val="447"/>
          <w:jc w:val="center"/>
        </w:trPr>
        <w:tc>
          <w:tcPr>
            <w:tcW w:w="2018" w:type="dxa"/>
            <w:vMerge/>
            <w:vAlign w:val="center"/>
          </w:tcPr>
          <w:p w:rsidR="006B10CB" w:rsidRDefault="006B10CB">
            <w:pPr>
              <w:spacing w:beforeLines="25" w:before="60" w:afterLines="25" w:after="60" w:line="260" w:lineRule="auto"/>
              <w:jc w:val="center"/>
              <w:rPr>
                <w:b/>
                <w:bCs/>
              </w:rPr>
            </w:pPr>
          </w:p>
        </w:tc>
        <w:tc>
          <w:tcPr>
            <w:tcW w:w="1650" w:type="dxa"/>
            <w:vAlign w:val="center"/>
          </w:tcPr>
          <w:p w:rsidR="006B10CB" w:rsidRDefault="00A12F88">
            <w:pPr>
              <w:spacing w:beforeLines="25" w:before="60" w:afterLines="25" w:after="60" w:line="260" w:lineRule="auto"/>
              <w:jc w:val="center"/>
              <w:rPr>
                <w:b/>
                <w:bCs/>
              </w:rPr>
            </w:pPr>
            <w:r>
              <w:rPr>
                <w:rFonts w:hint="eastAsia"/>
                <w:b/>
                <w:bCs/>
              </w:rPr>
              <w:t>AL=4</w:t>
            </w:r>
          </w:p>
        </w:tc>
        <w:tc>
          <w:tcPr>
            <w:tcW w:w="1383" w:type="dxa"/>
            <w:vAlign w:val="center"/>
          </w:tcPr>
          <w:p w:rsidR="006B10CB" w:rsidRDefault="00A12F88">
            <w:pPr>
              <w:spacing w:beforeLines="25" w:before="60" w:afterLines="25" w:after="60" w:line="260" w:lineRule="auto"/>
              <w:jc w:val="center"/>
              <w:rPr>
                <w:bCs/>
              </w:rPr>
            </w:pPr>
            <w:r>
              <w:rPr>
                <w:rFonts w:hint="eastAsia"/>
                <w:bCs/>
              </w:rPr>
              <w:t>Yes</w:t>
            </w:r>
          </w:p>
        </w:tc>
        <w:tc>
          <w:tcPr>
            <w:tcW w:w="1328" w:type="dxa"/>
            <w:vAlign w:val="center"/>
          </w:tcPr>
          <w:p w:rsidR="006B10CB" w:rsidRDefault="00A12F88">
            <w:pPr>
              <w:spacing w:beforeLines="25" w:before="60" w:afterLines="25" w:after="60" w:line="260" w:lineRule="auto"/>
              <w:jc w:val="center"/>
              <w:rPr>
                <w:bCs/>
              </w:rPr>
            </w:pPr>
            <w:r>
              <w:rPr>
                <w:rFonts w:hint="eastAsia"/>
                <w:bCs/>
              </w:rPr>
              <w:t>Yes</w:t>
            </w:r>
          </w:p>
        </w:tc>
        <w:tc>
          <w:tcPr>
            <w:tcW w:w="1275" w:type="dxa"/>
            <w:vAlign w:val="center"/>
          </w:tcPr>
          <w:p w:rsidR="006B10CB" w:rsidRDefault="00A12F88">
            <w:pPr>
              <w:spacing w:beforeLines="25" w:before="60" w:afterLines="25" w:after="60" w:line="260" w:lineRule="auto"/>
              <w:jc w:val="center"/>
              <w:rPr>
                <w:bCs/>
              </w:rPr>
            </w:pPr>
            <w:r>
              <w:rPr>
                <w:rFonts w:hint="eastAsia"/>
                <w:bCs/>
              </w:rPr>
              <w:t>Yes</w:t>
            </w:r>
          </w:p>
        </w:tc>
        <w:tc>
          <w:tcPr>
            <w:tcW w:w="1262" w:type="dxa"/>
            <w:vAlign w:val="center"/>
          </w:tcPr>
          <w:p w:rsidR="006B10CB" w:rsidRDefault="00A12F88">
            <w:pPr>
              <w:spacing w:beforeLines="25" w:before="60" w:afterLines="25" w:after="60" w:line="260" w:lineRule="auto"/>
              <w:jc w:val="center"/>
              <w:rPr>
                <w:bCs/>
              </w:rPr>
            </w:pPr>
            <w:r>
              <w:rPr>
                <w:rFonts w:hint="eastAsia"/>
                <w:bCs/>
              </w:rPr>
              <w:t>Yes</w:t>
            </w:r>
          </w:p>
        </w:tc>
      </w:tr>
      <w:tr w:rsidR="006B10CB">
        <w:trPr>
          <w:trHeight w:val="447"/>
          <w:jc w:val="center"/>
        </w:trPr>
        <w:tc>
          <w:tcPr>
            <w:tcW w:w="2018" w:type="dxa"/>
            <w:vMerge w:val="restart"/>
            <w:vAlign w:val="center"/>
          </w:tcPr>
          <w:p w:rsidR="006B10CB" w:rsidRDefault="00A12F88">
            <w:pPr>
              <w:spacing w:beforeLines="25" w:before="60" w:afterLines="25" w:after="60" w:line="260" w:lineRule="auto"/>
              <w:jc w:val="center"/>
              <w:rPr>
                <w:b/>
                <w:bCs/>
              </w:rPr>
            </w:pPr>
            <w:r>
              <w:rPr>
                <w:b/>
                <w:bCs/>
              </w:rPr>
              <w:t>TRS-like</w:t>
            </w:r>
            <w:r>
              <w:rPr>
                <w:rFonts w:hint="eastAsia"/>
                <w:b/>
                <w:bCs/>
              </w:rPr>
              <w:t xml:space="preserve"> PEI with two symbs</w:t>
            </w:r>
          </w:p>
        </w:tc>
        <w:tc>
          <w:tcPr>
            <w:tcW w:w="1650" w:type="dxa"/>
            <w:vAlign w:val="center"/>
          </w:tcPr>
          <w:p w:rsidR="006B10CB" w:rsidRDefault="00A12F88">
            <w:pPr>
              <w:spacing w:beforeLines="25" w:before="60" w:afterLines="25" w:after="60" w:line="260" w:lineRule="auto"/>
              <w:jc w:val="center"/>
              <w:rPr>
                <w:b/>
                <w:bCs/>
              </w:rPr>
            </w:pPr>
            <w:r>
              <w:rPr>
                <w:rFonts w:hint="eastAsia"/>
                <w:b/>
                <w:bCs/>
              </w:rPr>
              <w:t>FAR=1%</w:t>
            </w:r>
          </w:p>
        </w:tc>
        <w:tc>
          <w:tcPr>
            <w:tcW w:w="1383" w:type="dxa"/>
            <w:vAlign w:val="center"/>
          </w:tcPr>
          <w:p w:rsidR="006B10CB" w:rsidRDefault="00A12F88">
            <w:pPr>
              <w:spacing w:beforeLines="25" w:before="60" w:afterLines="25" w:after="60" w:line="260" w:lineRule="auto"/>
              <w:jc w:val="center"/>
            </w:pPr>
            <w:r>
              <w:rPr>
                <w:rFonts w:hint="eastAsia"/>
                <w:bCs/>
              </w:rPr>
              <w:t>Yes</w:t>
            </w:r>
          </w:p>
        </w:tc>
        <w:tc>
          <w:tcPr>
            <w:tcW w:w="1328" w:type="dxa"/>
            <w:vAlign w:val="center"/>
          </w:tcPr>
          <w:p w:rsidR="006B10CB" w:rsidRDefault="00A12F88">
            <w:pPr>
              <w:spacing w:beforeLines="25" w:before="60" w:afterLines="25" w:after="60" w:line="260" w:lineRule="auto"/>
              <w:jc w:val="center"/>
              <w:rPr>
                <w:color w:val="FF0000"/>
              </w:rPr>
            </w:pPr>
            <w:r>
              <w:rPr>
                <w:color w:val="FF0000"/>
              </w:rPr>
              <w:t>No</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r w:rsidR="006B10CB">
        <w:trPr>
          <w:trHeight w:val="447"/>
          <w:jc w:val="center"/>
        </w:trPr>
        <w:tc>
          <w:tcPr>
            <w:tcW w:w="2018" w:type="dxa"/>
            <w:vMerge/>
            <w:vAlign w:val="center"/>
          </w:tcPr>
          <w:p w:rsidR="006B10CB" w:rsidRDefault="006B10CB">
            <w:pPr>
              <w:spacing w:beforeLines="25" w:before="60" w:afterLines="25" w:after="60" w:line="260" w:lineRule="auto"/>
              <w:jc w:val="center"/>
              <w:rPr>
                <w:b/>
                <w:bCs/>
              </w:rPr>
            </w:pPr>
          </w:p>
        </w:tc>
        <w:tc>
          <w:tcPr>
            <w:tcW w:w="1650" w:type="dxa"/>
            <w:vAlign w:val="center"/>
          </w:tcPr>
          <w:p w:rsidR="006B10CB" w:rsidRDefault="00A12F88">
            <w:pPr>
              <w:spacing w:beforeLines="25" w:before="60" w:afterLines="25" w:after="60" w:line="260" w:lineRule="auto"/>
              <w:jc w:val="center"/>
              <w:rPr>
                <w:b/>
                <w:bCs/>
              </w:rPr>
            </w:pPr>
            <w:r>
              <w:rPr>
                <w:rFonts w:hint="eastAsia"/>
                <w:b/>
                <w:bCs/>
              </w:rPr>
              <w:t>FAR=0.1%</w:t>
            </w:r>
          </w:p>
        </w:tc>
        <w:tc>
          <w:tcPr>
            <w:tcW w:w="1383" w:type="dxa"/>
            <w:vAlign w:val="center"/>
          </w:tcPr>
          <w:p w:rsidR="006B10CB" w:rsidRDefault="00A12F88">
            <w:pPr>
              <w:spacing w:beforeLines="25" w:before="60" w:afterLines="25" w:after="60" w:line="260" w:lineRule="auto"/>
              <w:jc w:val="center"/>
            </w:pPr>
            <w:r>
              <w:rPr>
                <w:rFonts w:hint="eastAsia"/>
              </w:rPr>
              <w:t>/</w:t>
            </w:r>
          </w:p>
        </w:tc>
        <w:tc>
          <w:tcPr>
            <w:tcW w:w="1328" w:type="dxa"/>
            <w:vAlign w:val="center"/>
          </w:tcPr>
          <w:p w:rsidR="006B10CB" w:rsidRDefault="00A12F88">
            <w:pPr>
              <w:spacing w:beforeLines="25" w:before="60" w:afterLines="25" w:after="60" w:line="260" w:lineRule="auto"/>
              <w:jc w:val="center"/>
            </w:pPr>
            <w:r>
              <w:rPr>
                <w:rFonts w:hint="eastAsia"/>
                <w:bCs/>
              </w:rPr>
              <w:t>Yes</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r w:rsidR="006B10CB">
        <w:trPr>
          <w:trHeight w:val="447"/>
          <w:jc w:val="center"/>
        </w:trPr>
        <w:tc>
          <w:tcPr>
            <w:tcW w:w="2018" w:type="dxa"/>
            <w:vMerge w:val="restart"/>
            <w:vAlign w:val="center"/>
          </w:tcPr>
          <w:p w:rsidR="006B10CB" w:rsidRDefault="00A12F88">
            <w:pPr>
              <w:spacing w:beforeLines="25" w:before="60" w:afterLines="25" w:after="60" w:line="260" w:lineRule="auto"/>
              <w:jc w:val="center"/>
              <w:rPr>
                <w:b/>
                <w:bCs/>
              </w:rPr>
            </w:pPr>
            <w:r>
              <w:rPr>
                <w:b/>
                <w:bCs/>
              </w:rPr>
              <w:t>SSS-like</w:t>
            </w:r>
            <w:r>
              <w:rPr>
                <w:rFonts w:hint="eastAsia"/>
                <w:b/>
                <w:bCs/>
              </w:rPr>
              <w:t xml:space="preserve"> PEI with two symbs</w:t>
            </w:r>
          </w:p>
        </w:tc>
        <w:tc>
          <w:tcPr>
            <w:tcW w:w="1650" w:type="dxa"/>
            <w:vAlign w:val="center"/>
          </w:tcPr>
          <w:p w:rsidR="006B10CB" w:rsidRDefault="00A12F88">
            <w:pPr>
              <w:spacing w:beforeLines="25" w:before="60" w:afterLines="25" w:after="60" w:line="260" w:lineRule="auto"/>
              <w:jc w:val="center"/>
              <w:rPr>
                <w:b/>
                <w:bCs/>
              </w:rPr>
            </w:pPr>
            <w:r>
              <w:rPr>
                <w:rFonts w:hint="eastAsia"/>
                <w:b/>
                <w:bCs/>
              </w:rPr>
              <w:t>FAR=1%</w:t>
            </w:r>
          </w:p>
        </w:tc>
        <w:tc>
          <w:tcPr>
            <w:tcW w:w="1383" w:type="dxa"/>
            <w:vAlign w:val="center"/>
          </w:tcPr>
          <w:p w:rsidR="006B10CB" w:rsidRDefault="00A12F88">
            <w:pPr>
              <w:spacing w:beforeLines="25" w:before="60" w:afterLines="25" w:after="60" w:line="260" w:lineRule="auto"/>
              <w:jc w:val="center"/>
            </w:pPr>
            <w:r>
              <w:rPr>
                <w:rFonts w:hint="eastAsia"/>
                <w:bCs/>
              </w:rPr>
              <w:t>Yes</w:t>
            </w:r>
          </w:p>
        </w:tc>
        <w:tc>
          <w:tcPr>
            <w:tcW w:w="1328" w:type="dxa"/>
            <w:vAlign w:val="center"/>
          </w:tcPr>
          <w:p w:rsidR="006B10CB" w:rsidRDefault="00A12F88">
            <w:pPr>
              <w:spacing w:beforeLines="25" w:before="60" w:afterLines="25" w:after="60" w:line="260" w:lineRule="auto"/>
              <w:jc w:val="center"/>
              <w:rPr>
                <w:color w:val="FF0000"/>
              </w:rPr>
            </w:pPr>
            <w:r>
              <w:rPr>
                <w:color w:val="FF0000"/>
              </w:rPr>
              <w:t>No</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r w:rsidR="006B10CB">
        <w:trPr>
          <w:trHeight w:val="455"/>
          <w:jc w:val="center"/>
        </w:trPr>
        <w:tc>
          <w:tcPr>
            <w:tcW w:w="2018" w:type="dxa"/>
            <w:vMerge/>
            <w:vAlign w:val="center"/>
          </w:tcPr>
          <w:p w:rsidR="006B10CB" w:rsidRDefault="006B10CB">
            <w:pPr>
              <w:spacing w:beforeLines="25" w:before="60" w:afterLines="25" w:after="60" w:line="260" w:lineRule="auto"/>
              <w:jc w:val="center"/>
              <w:rPr>
                <w:b/>
                <w:bCs/>
              </w:rPr>
            </w:pPr>
          </w:p>
        </w:tc>
        <w:tc>
          <w:tcPr>
            <w:tcW w:w="1650" w:type="dxa"/>
            <w:vAlign w:val="center"/>
          </w:tcPr>
          <w:p w:rsidR="006B10CB" w:rsidRDefault="00A12F88">
            <w:pPr>
              <w:spacing w:beforeLines="25" w:before="60" w:afterLines="25" w:after="60" w:line="260" w:lineRule="auto"/>
              <w:jc w:val="center"/>
              <w:rPr>
                <w:b/>
                <w:bCs/>
              </w:rPr>
            </w:pPr>
            <w:r>
              <w:rPr>
                <w:rFonts w:hint="eastAsia"/>
                <w:b/>
                <w:bCs/>
              </w:rPr>
              <w:t>FAR=0.1%</w:t>
            </w:r>
          </w:p>
        </w:tc>
        <w:tc>
          <w:tcPr>
            <w:tcW w:w="1383" w:type="dxa"/>
            <w:vAlign w:val="center"/>
          </w:tcPr>
          <w:p w:rsidR="006B10CB" w:rsidRDefault="00A12F88">
            <w:pPr>
              <w:spacing w:beforeLines="25" w:before="60" w:afterLines="25" w:after="60" w:line="260" w:lineRule="auto"/>
              <w:jc w:val="center"/>
            </w:pPr>
            <w:r>
              <w:rPr>
                <w:rFonts w:hint="eastAsia"/>
              </w:rPr>
              <w:t>/</w:t>
            </w:r>
          </w:p>
        </w:tc>
        <w:tc>
          <w:tcPr>
            <w:tcW w:w="1328" w:type="dxa"/>
            <w:vAlign w:val="center"/>
          </w:tcPr>
          <w:p w:rsidR="006B10CB" w:rsidRDefault="00A12F88">
            <w:pPr>
              <w:spacing w:beforeLines="25" w:before="60" w:afterLines="25" w:after="60" w:line="260" w:lineRule="auto"/>
              <w:jc w:val="center"/>
            </w:pPr>
            <w:r>
              <w:rPr>
                <w:rFonts w:hint="eastAsia"/>
                <w:bCs/>
              </w:rPr>
              <w:t>Yes</w:t>
            </w:r>
          </w:p>
        </w:tc>
        <w:tc>
          <w:tcPr>
            <w:tcW w:w="1275" w:type="dxa"/>
            <w:vAlign w:val="center"/>
          </w:tcPr>
          <w:p w:rsidR="006B10CB" w:rsidRDefault="00A12F88">
            <w:pPr>
              <w:spacing w:beforeLines="25" w:before="60" w:afterLines="25" w:after="60" w:line="260" w:lineRule="auto"/>
              <w:jc w:val="center"/>
              <w:rPr>
                <w:color w:val="FF0000"/>
              </w:rPr>
            </w:pPr>
            <w:r>
              <w:rPr>
                <w:color w:val="FF0000"/>
              </w:rPr>
              <w:t>No</w:t>
            </w:r>
          </w:p>
        </w:tc>
        <w:tc>
          <w:tcPr>
            <w:tcW w:w="1262" w:type="dxa"/>
            <w:vAlign w:val="center"/>
          </w:tcPr>
          <w:p w:rsidR="006B10CB" w:rsidRDefault="00A12F88">
            <w:pPr>
              <w:spacing w:beforeLines="25" w:before="60" w:afterLines="25" w:after="60" w:line="260" w:lineRule="auto"/>
              <w:jc w:val="center"/>
              <w:rPr>
                <w:color w:val="FF0000"/>
              </w:rPr>
            </w:pPr>
            <w:r>
              <w:rPr>
                <w:color w:val="FF0000"/>
              </w:rPr>
              <w:t>No</w:t>
            </w:r>
          </w:p>
        </w:tc>
      </w:tr>
    </w:tbl>
    <w:p w:rsidR="006B10CB" w:rsidRDefault="006B10CB">
      <w:pPr>
        <w:spacing w:before="120" w:after="120"/>
      </w:pPr>
    </w:p>
    <w:p w:rsidR="006B10CB" w:rsidRDefault="00A12F88">
      <w:pPr>
        <w:pStyle w:val="YJ-Observation"/>
        <w:spacing w:before="120" w:after="120"/>
        <w:jc w:val="both"/>
        <w:rPr>
          <w:i w:val="0"/>
          <w:iCs w:val="0"/>
          <w:lang w:val="en-US" w:eastAsia="zh-CN"/>
        </w:rPr>
      </w:pPr>
      <w:bookmarkStart w:id="13" w:name="_Toc12810"/>
      <w:bookmarkStart w:id="14" w:name="_Toc28917"/>
      <w:bookmarkStart w:id="15" w:name="_Toc79161204"/>
      <w:r>
        <w:rPr>
          <w:i w:val="0"/>
          <w:iCs w:val="0"/>
          <w:lang w:val="en-US" w:eastAsia="zh-CN"/>
        </w:rPr>
        <w:lastRenderedPageBreak/>
        <w:t>For Behv-A, a two-symbol TRS-like PEI</w:t>
      </w:r>
      <w:r>
        <w:rPr>
          <w:rFonts w:hint="eastAsia"/>
          <w:i w:val="0"/>
          <w:iCs w:val="0"/>
          <w:lang w:val="en-US" w:eastAsia="zh-CN"/>
        </w:rPr>
        <w:t xml:space="preserve"> or SSS-like PEI </w:t>
      </w:r>
      <w:r>
        <w:rPr>
          <w:i w:val="0"/>
          <w:iCs w:val="0"/>
          <w:lang w:val="en-US" w:eastAsia="zh-CN"/>
        </w:rPr>
        <w:t>with FAR=1% fulfills the performance required by the paging</w:t>
      </w:r>
      <w:r>
        <w:rPr>
          <w:rFonts w:hint="eastAsia"/>
          <w:i w:val="0"/>
          <w:iCs w:val="0"/>
          <w:lang w:val="en-US" w:eastAsia="zh-CN"/>
        </w:rPr>
        <w:t xml:space="preserve"> </w:t>
      </w:r>
      <w:r>
        <w:rPr>
          <w:i w:val="0"/>
          <w:iCs w:val="0"/>
          <w:lang w:val="en-US" w:eastAsia="zh-CN"/>
        </w:rPr>
        <w:t>PDSCH without scaling.</w:t>
      </w:r>
      <w:r>
        <w:rPr>
          <w:rFonts w:hint="eastAsia"/>
          <w:i w:val="0"/>
          <w:iCs w:val="0"/>
          <w:lang w:val="en-US" w:eastAsia="zh-CN"/>
        </w:rPr>
        <w:t xml:space="preserve"> </w:t>
      </w:r>
      <w:r>
        <w:rPr>
          <w:i w:val="0"/>
          <w:iCs w:val="0"/>
          <w:lang w:val="en-US" w:eastAsia="zh-CN"/>
        </w:rPr>
        <w:t>For Behv-</w:t>
      </w:r>
      <w:r>
        <w:rPr>
          <w:rFonts w:hint="eastAsia"/>
          <w:i w:val="0"/>
          <w:iCs w:val="0"/>
          <w:lang w:val="en-US" w:eastAsia="zh-CN"/>
        </w:rPr>
        <w:t>B</w:t>
      </w:r>
      <w:r>
        <w:rPr>
          <w:i w:val="0"/>
          <w:iCs w:val="0"/>
          <w:lang w:val="en-US" w:eastAsia="zh-CN"/>
        </w:rPr>
        <w:t xml:space="preserve">, </w:t>
      </w:r>
      <w:r>
        <w:rPr>
          <w:rFonts w:hint="eastAsia"/>
          <w:i w:val="0"/>
          <w:iCs w:val="0"/>
          <w:lang w:val="en-US" w:eastAsia="zh-CN"/>
        </w:rPr>
        <w:t>a</w:t>
      </w:r>
      <w:r>
        <w:rPr>
          <w:i w:val="0"/>
          <w:iCs w:val="0"/>
          <w:lang w:val="en-US" w:eastAsia="zh-CN"/>
        </w:rPr>
        <w:t xml:space="preserve"> two-symbol TRS-like PEI</w:t>
      </w:r>
      <w:r>
        <w:rPr>
          <w:rFonts w:hint="eastAsia"/>
          <w:i w:val="0"/>
          <w:iCs w:val="0"/>
          <w:lang w:val="en-US" w:eastAsia="zh-CN"/>
        </w:rPr>
        <w:t xml:space="preserve"> or SSS-like PEI </w:t>
      </w:r>
      <w:r>
        <w:rPr>
          <w:i w:val="0"/>
          <w:iCs w:val="0"/>
          <w:lang w:val="en-US" w:eastAsia="zh-CN"/>
        </w:rPr>
        <w:t>with FAR=</w:t>
      </w:r>
      <w:r>
        <w:rPr>
          <w:rFonts w:hint="eastAsia"/>
          <w:i w:val="0"/>
          <w:iCs w:val="0"/>
          <w:lang w:val="en-US" w:eastAsia="zh-CN"/>
        </w:rPr>
        <w:t>0.</w:t>
      </w:r>
      <w:r>
        <w:rPr>
          <w:i w:val="0"/>
          <w:iCs w:val="0"/>
          <w:lang w:val="en-US" w:eastAsia="zh-CN"/>
        </w:rPr>
        <w:t>1% fulfills the performance required by the paging</w:t>
      </w:r>
      <w:r>
        <w:rPr>
          <w:rFonts w:hint="eastAsia"/>
          <w:i w:val="0"/>
          <w:iCs w:val="0"/>
          <w:lang w:val="en-US" w:eastAsia="zh-CN"/>
        </w:rPr>
        <w:t xml:space="preserve"> </w:t>
      </w:r>
      <w:r>
        <w:rPr>
          <w:i w:val="0"/>
          <w:iCs w:val="0"/>
          <w:lang w:val="en-US" w:eastAsia="zh-CN"/>
        </w:rPr>
        <w:t>PDSCH without scaling.</w:t>
      </w:r>
      <w:bookmarkEnd w:id="13"/>
      <w:bookmarkEnd w:id="14"/>
      <w:bookmarkEnd w:id="15"/>
    </w:p>
    <w:p w:rsidR="006B10CB" w:rsidRPr="0068648D" w:rsidRDefault="00A12F88" w:rsidP="0068648D">
      <w:pPr>
        <w:pStyle w:val="YJ-Observation"/>
        <w:spacing w:before="120" w:afterLines="100" w:after="240" w:line="260" w:lineRule="auto"/>
        <w:jc w:val="both"/>
        <w:rPr>
          <w:i w:val="0"/>
          <w:iCs w:val="0"/>
          <w:lang w:val="en-US" w:eastAsia="zh-CN"/>
        </w:rPr>
      </w:pPr>
      <w:bookmarkStart w:id="16" w:name="_Toc24535"/>
      <w:bookmarkStart w:id="17" w:name="_Toc5441"/>
      <w:bookmarkStart w:id="18" w:name="_Toc79161205"/>
      <w:r>
        <w:rPr>
          <w:i w:val="0"/>
          <w:iCs w:val="0"/>
          <w:lang w:val="en-US" w:eastAsia="zh-CN"/>
        </w:rPr>
        <w:t xml:space="preserve">For </w:t>
      </w:r>
      <w:r>
        <w:rPr>
          <w:rFonts w:hint="eastAsia"/>
          <w:i w:val="0"/>
          <w:iCs w:val="0"/>
          <w:lang w:val="en-US" w:eastAsia="zh-CN"/>
        </w:rPr>
        <w:t xml:space="preserve">both </w:t>
      </w:r>
      <w:r>
        <w:rPr>
          <w:i w:val="0"/>
          <w:iCs w:val="0"/>
          <w:lang w:val="en-US" w:eastAsia="zh-CN"/>
        </w:rPr>
        <w:t>Behv-A</w:t>
      </w:r>
      <w:r>
        <w:rPr>
          <w:rFonts w:hint="eastAsia"/>
          <w:i w:val="0"/>
          <w:iCs w:val="0"/>
          <w:lang w:val="en-US" w:eastAsia="zh-CN"/>
        </w:rPr>
        <w:t xml:space="preserve"> and Behv-B</w:t>
      </w:r>
      <w:r>
        <w:rPr>
          <w:i w:val="0"/>
          <w:iCs w:val="0"/>
          <w:lang w:val="en-US" w:eastAsia="zh-CN"/>
        </w:rPr>
        <w:t>,</w:t>
      </w:r>
      <w:r>
        <w:rPr>
          <w:rFonts w:hint="eastAsia"/>
          <w:i w:val="0"/>
          <w:iCs w:val="0"/>
          <w:lang w:val="en-US" w:eastAsia="zh-CN"/>
        </w:rPr>
        <w:t xml:space="preserve"> sequence</w:t>
      </w:r>
      <w:r>
        <w:rPr>
          <w:i w:val="0"/>
          <w:iCs w:val="0"/>
          <w:lang w:val="en-US" w:eastAsia="zh-CN"/>
        </w:rPr>
        <w:t>-</w:t>
      </w:r>
      <w:r>
        <w:rPr>
          <w:rFonts w:hint="eastAsia"/>
          <w:i w:val="0"/>
          <w:iCs w:val="0"/>
          <w:lang w:val="en-US" w:eastAsia="zh-CN"/>
        </w:rPr>
        <w:t>based</w:t>
      </w:r>
      <w:r>
        <w:rPr>
          <w:i w:val="0"/>
          <w:iCs w:val="0"/>
          <w:lang w:val="en-US" w:eastAsia="zh-CN"/>
        </w:rPr>
        <w:t xml:space="preserve"> PEI </w:t>
      </w:r>
      <w:r>
        <w:rPr>
          <w:rFonts w:hint="eastAsia"/>
          <w:i w:val="0"/>
          <w:iCs w:val="0"/>
          <w:lang w:val="en-US" w:eastAsia="zh-CN"/>
        </w:rPr>
        <w:t>(both TRS-lik</w:t>
      </w:r>
      <w:r>
        <w:rPr>
          <w:i w:val="0"/>
          <w:iCs w:val="0"/>
          <w:lang w:val="en-US" w:eastAsia="zh-CN"/>
        </w:rPr>
        <w:t>e</w:t>
      </w:r>
      <w:r>
        <w:rPr>
          <w:rFonts w:hint="eastAsia"/>
          <w:i w:val="0"/>
          <w:iCs w:val="0"/>
          <w:lang w:val="en-US" w:eastAsia="zh-CN"/>
        </w:rPr>
        <w:t xml:space="preserve"> PEI and SSS-like PEI)</w:t>
      </w:r>
      <w:r>
        <w:rPr>
          <w:i w:val="0"/>
          <w:iCs w:val="0"/>
          <w:lang w:val="en-US" w:eastAsia="zh-CN"/>
        </w:rPr>
        <w:t xml:space="preserve"> </w:t>
      </w:r>
      <w:r w:rsidR="005E6D49">
        <w:rPr>
          <w:i w:val="0"/>
          <w:iCs w:val="0"/>
          <w:lang w:val="en-US" w:eastAsia="zh-CN"/>
        </w:rPr>
        <w:t xml:space="preserve">needs </w:t>
      </w:r>
      <w:r>
        <w:rPr>
          <w:rFonts w:hint="eastAsia"/>
          <w:i w:val="0"/>
          <w:iCs w:val="0"/>
          <w:lang w:val="en-US" w:eastAsia="zh-CN"/>
        </w:rPr>
        <w:t xml:space="preserve">more than two symbols to fulfill the JMDR performance requirement when the paging PDSCH </w:t>
      </w:r>
      <w:r>
        <w:rPr>
          <w:i w:val="0"/>
          <w:iCs w:val="0"/>
          <w:lang w:val="en-US" w:eastAsia="zh-CN"/>
        </w:rPr>
        <w:t xml:space="preserve">is </w:t>
      </w:r>
      <w:r>
        <w:rPr>
          <w:rFonts w:hint="eastAsia"/>
          <w:i w:val="0"/>
          <w:iCs w:val="0"/>
          <w:lang w:val="en-US" w:eastAsia="zh-CN"/>
        </w:rPr>
        <w:t>configured with TB scaling 0.5.</w:t>
      </w:r>
      <w:bookmarkEnd w:id="16"/>
      <w:bookmarkEnd w:id="17"/>
      <w:bookmarkEnd w:id="18"/>
      <w:r>
        <w:rPr>
          <w:rFonts w:hint="eastAsia"/>
          <w:i w:val="0"/>
          <w:iCs w:val="0"/>
          <w:lang w:val="en-US" w:eastAsia="zh-CN"/>
        </w:rPr>
        <w:t xml:space="preserve"> </w:t>
      </w:r>
    </w:p>
    <w:p w:rsidR="006B10CB" w:rsidRDefault="00A12F88">
      <w:pPr>
        <w:pStyle w:val="YJ-Observation"/>
        <w:spacing w:before="120" w:after="120"/>
        <w:jc w:val="both"/>
        <w:rPr>
          <w:i w:val="0"/>
          <w:iCs w:val="0"/>
          <w:lang w:val="en-US"/>
        </w:rPr>
      </w:pPr>
      <w:bookmarkStart w:id="19" w:name="_Toc13703"/>
      <w:bookmarkStart w:id="20" w:name="_Toc21501"/>
      <w:bookmarkStart w:id="21" w:name="_Toc79161206"/>
      <w:r>
        <w:rPr>
          <w:rFonts w:hint="eastAsia"/>
          <w:i w:val="0"/>
          <w:iCs w:val="0"/>
          <w:lang w:val="en-US"/>
        </w:rPr>
        <w:t>For Behv-A/B</w:t>
      </w:r>
      <w:r>
        <w:rPr>
          <w:rFonts w:hint="eastAsia"/>
          <w:i w:val="0"/>
          <w:iCs w:val="0"/>
          <w:lang w:val="en-US" w:eastAsia="zh-CN"/>
        </w:rPr>
        <w:t xml:space="preserve"> and SCL decoding</w:t>
      </w:r>
      <w:r>
        <w:rPr>
          <w:rFonts w:hint="eastAsia"/>
          <w:i w:val="0"/>
          <w:iCs w:val="0"/>
          <w:lang w:val="en-US"/>
        </w:rPr>
        <w:t>, DCI</w:t>
      </w:r>
      <w:r>
        <w:rPr>
          <w:rFonts w:hint="eastAsia"/>
          <w:i w:val="0"/>
          <w:iCs w:val="0"/>
          <w:lang w:val="en-US" w:eastAsia="zh-CN"/>
        </w:rPr>
        <w:t>-</w:t>
      </w:r>
      <w:r>
        <w:rPr>
          <w:rFonts w:hint="eastAsia"/>
          <w:i w:val="0"/>
          <w:iCs w:val="0"/>
          <w:lang w:val="en-US"/>
        </w:rPr>
        <w:t>based</w:t>
      </w:r>
      <w:r>
        <w:rPr>
          <w:rFonts w:hint="eastAsia"/>
          <w:i w:val="0"/>
          <w:iCs w:val="0"/>
          <w:lang w:val="en-US" w:eastAsia="zh-CN"/>
        </w:rPr>
        <w:t xml:space="preserve"> </w:t>
      </w:r>
      <w:r>
        <w:rPr>
          <w:rFonts w:hint="eastAsia"/>
          <w:i w:val="0"/>
          <w:iCs w:val="0"/>
          <w:lang w:val="en-US"/>
        </w:rPr>
        <w:t>PEI with AL 4 fulfills the performance required by paging PDSCH without TB scaling</w:t>
      </w:r>
      <w:r>
        <w:rPr>
          <w:i w:val="0"/>
          <w:iCs w:val="0"/>
          <w:lang w:val="en-US"/>
        </w:rPr>
        <w:t>; DCI</w:t>
      </w:r>
      <w:r>
        <w:rPr>
          <w:rFonts w:hint="eastAsia"/>
          <w:i w:val="0"/>
          <w:iCs w:val="0"/>
          <w:lang w:val="en-US" w:eastAsia="zh-CN"/>
        </w:rPr>
        <w:t>-</w:t>
      </w:r>
      <w:r>
        <w:rPr>
          <w:i w:val="0"/>
          <w:iCs w:val="0"/>
          <w:lang w:val="en-US"/>
        </w:rPr>
        <w:t>based PEI with AL 8 fulfills the performance required by paging PDSCH with TB scaling=0.5</w:t>
      </w:r>
      <w:r>
        <w:rPr>
          <w:rFonts w:hint="eastAsia"/>
          <w:i w:val="0"/>
          <w:iCs w:val="0"/>
          <w:lang w:val="en-US"/>
        </w:rPr>
        <w:t>.</w:t>
      </w:r>
      <w:bookmarkEnd w:id="19"/>
      <w:bookmarkEnd w:id="20"/>
      <w:bookmarkEnd w:id="21"/>
    </w:p>
    <w:p w:rsidR="006B10CB" w:rsidRDefault="00A12F88">
      <w:pPr>
        <w:pStyle w:val="YJ-Observation"/>
        <w:spacing w:before="120" w:after="120"/>
        <w:jc w:val="both"/>
        <w:rPr>
          <w:i w:val="0"/>
          <w:lang w:val="en-US" w:eastAsia="zh-CN"/>
        </w:rPr>
      </w:pPr>
      <w:bookmarkStart w:id="22" w:name="_Toc27869"/>
      <w:bookmarkStart w:id="23" w:name="_Toc32677"/>
      <w:bookmarkStart w:id="24" w:name="_Toc79161207"/>
      <w:r>
        <w:rPr>
          <w:rFonts w:hint="eastAsia"/>
          <w:i w:val="0"/>
          <w:iCs w:val="0"/>
          <w:lang w:val="en-US"/>
        </w:rPr>
        <w:t>For Behv-A/B</w:t>
      </w:r>
      <w:r>
        <w:rPr>
          <w:rFonts w:hint="eastAsia"/>
          <w:i w:val="0"/>
          <w:iCs w:val="0"/>
          <w:lang w:val="en-US" w:eastAsia="zh-CN"/>
        </w:rPr>
        <w:t xml:space="preserve"> and </w:t>
      </w:r>
      <w:r>
        <w:rPr>
          <w:rFonts w:hint="eastAsia"/>
          <w:i w:val="0"/>
          <w:lang w:val="en-US" w:eastAsia="zh-CN"/>
        </w:rPr>
        <w:t xml:space="preserve">ML decoding, </w:t>
      </w:r>
      <w:r>
        <w:rPr>
          <w:i w:val="0"/>
        </w:rPr>
        <w:t xml:space="preserve">DCI-based PEI with AL </w:t>
      </w:r>
      <w:r>
        <w:rPr>
          <w:rFonts w:hint="eastAsia"/>
          <w:i w:val="0"/>
          <w:lang w:val="en-US" w:eastAsia="zh-CN"/>
        </w:rPr>
        <w:t xml:space="preserve">2 </w:t>
      </w:r>
      <w:r>
        <w:rPr>
          <w:i w:val="0"/>
        </w:rPr>
        <w:t xml:space="preserve">fulfills the </w:t>
      </w:r>
      <w:r>
        <w:rPr>
          <w:rFonts w:hint="eastAsia"/>
          <w:i w:val="0"/>
          <w:lang w:val="en-US" w:eastAsia="zh-CN"/>
        </w:rPr>
        <w:t xml:space="preserve">performance </w:t>
      </w:r>
      <w:r>
        <w:rPr>
          <w:i w:val="0"/>
        </w:rPr>
        <w:t>requirement</w:t>
      </w:r>
      <w:r>
        <w:rPr>
          <w:rFonts w:hint="eastAsia"/>
          <w:i w:val="0"/>
          <w:lang w:val="en-US" w:eastAsia="zh-CN"/>
        </w:rPr>
        <w:t xml:space="preserve"> of </w:t>
      </w:r>
      <w:r>
        <w:rPr>
          <w:i w:val="0"/>
          <w:iCs w:val="0"/>
          <w:sz w:val="21"/>
          <w:szCs w:val="21"/>
          <w:lang w:val="en-US" w:eastAsia="zh-CN"/>
        </w:rPr>
        <w:t xml:space="preserve">paging PDSCH with </w:t>
      </w:r>
      <w:r>
        <w:rPr>
          <w:i w:val="0"/>
        </w:rPr>
        <w:t xml:space="preserve">TB scaling </w:t>
      </w:r>
      <w:r>
        <w:rPr>
          <w:rFonts w:hint="eastAsia"/>
          <w:i w:val="0"/>
          <w:lang w:val="en-US" w:eastAsia="zh-CN"/>
        </w:rPr>
        <w:t xml:space="preserve">1 and </w:t>
      </w:r>
      <w:r>
        <w:rPr>
          <w:i w:val="0"/>
        </w:rPr>
        <w:t xml:space="preserve">DCI-based PEI with AL </w:t>
      </w:r>
      <w:r>
        <w:rPr>
          <w:rFonts w:hint="eastAsia"/>
          <w:i w:val="0"/>
          <w:lang w:val="en-US" w:eastAsia="zh-CN"/>
        </w:rPr>
        <w:t xml:space="preserve">4 </w:t>
      </w:r>
      <w:r>
        <w:rPr>
          <w:i w:val="0"/>
        </w:rPr>
        <w:t xml:space="preserve">fulfills the </w:t>
      </w:r>
      <w:r>
        <w:rPr>
          <w:rFonts w:hint="eastAsia"/>
          <w:i w:val="0"/>
          <w:lang w:val="en-US" w:eastAsia="zh-CN"/>
        </w:rPr>
        <w:t xml:space="preserve">performance </w:t>
      </w:r>
      <w:r>
        <w:rPr>
          <w:i w:val="0"/>
        </w:rPr>
        <w:t>requirement</w:t>
      </w:r>
      <w:r>
        <w:rPr>
          <w:rFonts w:hint="eastAsia"/>
          <w:i w:val="0"/>
          <w:lang w:val="en-US" w:eastAsia="zh-CN"/>
        </w:rPr>
        <w:t xml:space="preserve"> of </w:t>
      </w:r>
      <w:r>
        <w:rPr>
          <w:i w:val="0"/>
          <w:iCs w:val="0"/>
          <w:sz w:val="21"/>
          <w:szCs w:val="21"/>
          <w:lang w:val="en-US" w:eastAsia="zh-CN"/>
        </w:rPr>
        <w:t>paging PDSCH with</w:t>
      </w:r>
      <w:r>
        <w:rPr>
          <w:i w:val="0"/>
        </w:rPr>
        <w:t xml:space="preserve"> TB scaling 0.5</w:t>
      </w:r>
      <w:r>
        <w:rPr>
          <w:rFonts w:hint="eastAsia"/>
          <w:i w:val="0"/>
          <w:lang w:val="en-US" w:eastAsia="zh-CN"/>
        </w:rPr>
        <w:t>.</w:t>
      </w:r>
      <w:bookmarkEnd w:id="22"/>
      <w:bookmarkEnd w:id="23"/>
      <w:bookmarkEnd w:id="24"/>
    </w:p>
    <w:p w:rsidR="006B10CB" w:rsidRDefault="00A12F88">
      <w:pPr>
        <w:spacing w:before="120" w:after="120" w:line="260" w:lineRule="auto"/>
      </w:pPr>
      <w:r>
        <w:t>Based on the observ</w:t>
      </w:r>
      <w:r>
        <w:rPr>
          <w:rFonts w:hint="eastAsia"/>
        </w:rPr>
        <w:t xml:space="preserve">ations, for </w:t>
      </w:r>
      <w:r>
        <w:t>SSS-like</w:t>
      </w:r>
      <w:r>
        <w:rPr>
          <w:rFonts w:hint="eastAsia"/>
        </w:rPr>
        <w:t xml:space="preserve"> PEI, at least two symbols are required. Therefore,</w:t>
      </w:r>
      <w:r>
        <w:t xml:space="preserve"> a</w:t>
      </w:r>
      <w:r>
        <w:rPr>
          <w:rFonts w:hint="eastAsia"/>
        </w:rPr>
        <w:t xml:space="preserve"> new pattern of </w:t>
      </w:r>
      <w:r>
        <w:t>SSS-like</w:t>
      </w:r>
      <w:r>
        <w:rPr>
          <w:rFonts w:hint="eastAsia"/>
        </w:rPr>
        <w:t xml:space="preserve"> PEI is needed</w:t>
      </w:r>
      <w:r>
        <w:t>, which will lead to extra standardization workload</w:t>
      </w:r>
      <w:r>
        <w:rPr>
          <w:rFonts w:hint="eastAsia"/>
        </w:rPr>
        <w:t xml:space="preserve">. </w:t>
      </w:r>
    </w:p>
    <w:p w:rsidR="006B10CB" w:rsidRDefault="00A12F88">
      <w:pPr>
        <w:spacing w:before="120" w:after="120" w:line="260" w:lineRule="auto"/>
      </w:pPr>
      <w:r>
        <w:t xml:space="preserve">It can be observed that DCI-based </w:t>
      </w:r>
      <w:r>
        <w:rPr>
          <w:rFonts w:hint="eastAsia"/>
        </w:rPr>
        <w:t xml:space="preserve">PEI configured with different aggregation levels </w:t>
      </w:r>
      <w:r>
        <w:t>has</w:t>
      </w:r>
      <w:r>
        <w:rPr>
          <w:rFonts w:hint="eastAsia"/>
        </w:rPr>
        <w:t xml:space="preserve"> different </w:t>
      </w:r>
      <w:r>
        <w:t xml:space="preserve">MDR and JMDR </w:t>
      </w:r>
      <w:r>
        <w:rPr>
          <w:rFonts w:hint="eastAsia"/>
        </w:rPr>
        <w:t>performance. Flexible adjustment of aggregation levels in different application scenarios can improve the coverage</w:t>
      </w:r>
      <w:r>
        <w:t>. In addition, for the PDSCH configured with different TB scaling factors, the DCI-based PEI can fulfill the MDR performance requirements by adjusting the aggregation level.</w:t>
      </w:r>
    </w:p>
    <w:p w:rsidR="006B10CB" w:rsidRDefault="00A12F88">
      <w:pPr>
        <w:spacing w:before="120" w:after="120" w:line="240" w:lineRule="auto"/>
      </w:pPr>
      <w:r>
        <w:rPr>
          <w:rFonts w:hint="eastAsia"/>
        </w:rPr>
        <w:t>To sum up, DCI</w:t>
      </w:r>
      <w:r>
        <w:t>-</w:t>
      </w:r>
      <w:r>
        <w:rPr>
          <w:rFonts w:hint="eastAsia"/>
        </w:rPr>
        <w:t>based PEI can fulfill performance requirements by flexibly adjusting the aggregation levels, while sequence</w:t>
      </w:r>
      <w:r>
        <w:t>-</w:t>
      </w:r>
      <w:r>
        <w:rPr>
          <w:rFonts w:hint="eastAsia"/>
        </w:rPr>
        <w:t xml:space="preserve">based PEI requires more </w:t>
      </w:r>
      <w:r>
        <w:t xml:space="preserve">standardization </w:t>
      </w:r>
      <w:r>
        <w:rPr>
          <w:rFonts w:hint="eastAsia"/>
        </w:rPr>
        <w:t>efforts</w:t>
      </w:r>
      <w:r>
        <w:t xml:space="preserve"> to improve the performance</w:t>
      </w:r>
      <w:r>
        <w:rPr>
          <w:rFonts w:hint="eastAsia"/>
        </w:rPr>
        <w:t>.</w:t>
      </w:r>
    </w:p>
    <w:p w:rsidR="006B10CB" w:rsidRDefault="00A12F88">
      <w:pPr>
        <w:pStyle w:val="YJ-Observation"/>
        <w:spacing w:before="120" w:after="120" w:line="260" w:lineRule="auto"/>
      </w:pPr>
      <w:bookmarkStart w:id="25" w:name="_Toc23352"/>
      <w:bookmarkStart w:id="26" w:name="_Toc18024"/>
      <w:bookmarkStart w:id="27" w:name="_Toc79161208"/>
      <w:r>
        <w:rPr>
          <w:i w:val="0"/>
          <w:iCs w:val="0"/>
          <w:lang w:val="en-US"/>
        </w:rPr>
        <w:t xml:space="preserve">DCI-based PEI with </w:t>
      </w:r>
      <w:r>
        <w:rPr>
          <w:rFonts w:hint="eastAsia"/>
          <w:i w:val="0"/>
          <w:iCs w:val="0"/>
          <w:lang w:val="en-US"/>
        </w:rPr>
        <w:t>AL adaptation provides more flexibility and better coverage</w:t>
      </w:r>
      <w:r>
        <w:rPr>
          <w:i w:val="0"/>
          <w:iCs w:val="0"/>
          <w:lang w:val="en-US"/>
        </w:rPr>
        <w:t>.</w:t>
      </w:r>
      <w:bookmarkEnd w:id="25"/>
      <w:bookmarkEnd w:id="26"/>
      <w:bookmarkEnd w:id="27"/>
    </w:p>
    <w:p w:rsidR="006B10CB" w:rsidRDefault="00A12F88">
      <w:pPr>
        <w:pStyle w:val="3"/>
        <w:numPr>
          <w:ilvl w:val="2"/>
          <w:numId w:val="11"/>
        </w:numPr>
        <w:spacing w:beforeLines="100" w:before="240" w:afterLines="100" w:after="240"/>
        <w:ind w:right="210"/>
        <w:rPr>
          <w:rFonts w:ascii="Times New Roman" w:hAnsi="Times New Roman"/>
          <w:b/>
          <w:bCs/>
          <w:sz w:val="22"/>
          <w:szCs w:val="22"/>
        </w:rPr>
      </w:pPr>
      <w:r>
        <w:rPr>
          <w:rFonts w:ascii="Times New Roman" w:eastAsia="宋体" w:hAnsi="Times New Roman" w:hint="eastAsia"/>
          <w:b/>
          <w:bCs/>
          <w:sz w:val="22"/>
          <w:szCs w:val="22"/>
        </w:rPr>
        <w:t xml:space="preserve">Further </w:t>
      </w:r>
      <w:r>
        <w:rPr>
          <w:rFonts w:ascii="Times New Roman" w:eastAsia="宋体" w:hAnsi="Times New Roman"/>
          <w:b/>
          <w:bCs/>
          <w:sz w:val="22"/>
          <w:szCs w:val="22"/>
        </w:rPr>
        <w:t>comparison between DCI-based PEI and TRS-like PEI</w:t>
      </w:r>
    </w:p>
    <w:p w:rsidR="006B10CB" w:rsidRDefault="00A12F88">
      <w:pPr>
        <w:numPr>
          <w:ilvl w:val="0"/>
          <w:numId w:val="12"/>
        </w:numPr>
        <w:spacing w:before="120" w:after="120" w:line="260" w:lineRule="auto"/>
        <w:rPr>
          <w:b/>
          <w:bCs/>
        </w:rPr>
      </w:pPr>
      <w:r>
        <w:rPr>
          <w:rFonts w:hint="eastAsia"/>
          <w:b/>
          <w:bCs/>
        </w:rPr>
        <w:t>Performance comparison between DCI-based PEI with small</w:t>
      </w:r>
      <w:r w:rsidR="00266EB2">
        <w:rPr>
          <w:b/>
          <w:bCs/>
        </w:rPr>
        <w:t xml:space="preserve"> </w:t>
      </w:r>
      <w:r w:rsidR="0068648D">
        <w:rPr>
          <w:b/>
          <w:bCs/>
        </w:rPr>
        <w:t>paylo</w:t>
      </w:r>
      <w:r w:rsidR="00FB5ABE">
        <w:rPr>
          <w:b/>
          <w:bCs/>
        </w:rPr>
        <w:t>a</w:t>
      </w:r>
      <w:r w:rsidR="0068648D">
        <w:rPr>
          <w:b/>
          <w:bCs/>
        </w:rPr>
        <w:t>d size</w:t>
      </w:r>
      <w:r>
        <w:rPr>
          <w:rFonts w:hint="eastAsia"/>
          <w:b/>
          <w:bCs/>
        </w:rPr>
        <w:t xml:space="preserve"> and TRS-like PEI</w:t>
      </w:r>
    </w:p>
    <w:p w:rsidR="00D50681" w:rsidRPr="00546231" w:rsidRDefault="00D50681" w:rsidP="00546231">
      <w:pPr>
        <w:spacing w:before="120" w:after="120"/>
        <w:rPr>
          <w:kern w:val="0"/>
          <w:sz w:val="24"/>
        </w:rPr>
      </w:pPr>
      <w:r>
        <w:t>I</w:t>
      </w:r>
      <w:r w:rsidR="008C3050">
        <w:t>n the previous discussion</w:t>
      </w:r>
      <w:r>
        <w:t xml:space="preserve">, concerns were raised about whether the payload size of DCI based PEI can be flexibly configured without exceeding </w:t>
      </w:r>
      <w:r w:rsidR="00B9484C">
        <w:t xml:space="preserve">the </w:t>
      </w:r>
      <w:r>
        <w:t xml:space="preserve">3+1 DCI size budget. </w:t>
      </w:r>
      <w:r w:rsidR="00DB6BD7">
        <w:t>I</w:t>
      </w:r>
      <w:r>
        <w:t>n Rel-15/16, the DCI formats and RNTIs that UE in RRC idle/inactive state need to monitor are DCI format 1-0 scrambled by P-RNTI</w:t>
      </w:r>
      <w:r w:rsidR="00DB6BD7">
        <w:t>/</w:t>
      </w:r>
      <w:r>
        <w:t>SI-RNTI</w:t>
      </w:r>
      <w:r w:rsidR="00DB6BD7">
        <w:t>/</w:t>
      </w:r>
      <w:r>
        <w:t>RA-RNTI</w:t>
      </w:r>
      <w:r w:rsidR="00A4166A">
        <w:t>/ MsgB</w:t>
      </w:r>
      <w:r w:rsidR="00A4166A">
        <w:rPr>
          <w:kern w:val="0"/>
          <w:sz w:val="24"/>
        </w:rPr>
        <w:t>-RNTI/TC-RNTI</w:t>
      </w:r>
      <w:r>
        <w:t xml:space="preserve">, and DCI format 0-0 scrambled by TC-RNTI. According to the discussion in Rel-17 small data transmission, RRC inactive state UE may also need to monitor C-RNTI in CSS. Even these two DCI formats are scrambled by </w:t>
      </w:r>
      <w:r w:rsidR="00B9484C">
        <w:t xml:space="preserve">different </w:t>
      </w:r>
      <w:r>
        <w:t>RNTIs, the DCI payload sizes are the same according to</w:t>
      </w:r>
      <w:r w:rsidR="00DB6BD7">
        <w:t xml:space="preserve"> the DCI size alignment procedure in</w:t>
      </w:r>
      <w:r>
        <w:t xml:space="preserve"> TS 38.212. It implies that UE needs to monitor only one DCI size considering Rel-15/16</w:t>
      </w:r>
      <w:r w:rsidR="00B66332">
        <w:t xml:space="preserve"> specification</w:t>
      </w:r>
      <w:r>
        <w:t xml:space="preserve"> and </w:t>
      </w:r>
      <w:r w:rsidR="00B66332">
        <w:t xml:space="preserve">the on-going </w:t>
      </w:r>
      <w:r>
        <w:t xml:space="preserve">Rel-17 discussion. Hence, it is clear that the payload size of DCI based PEI can be flexibly configured without exceeding </w:t>
      </w:r>
      <w:r w:rsidR="00B9484C">
        <w:t xml:space="preserve">the </w:t>
      </w:r>
      <w:r>
        <w:t>3+1 DCI size budget.</w:t>
      </w:r>
    </w:p>
    <w:p w:rsidR="00D50681" w:rsidRPr="00D50681" w:rsidRDefault="00D50681" w:rsidP="00546231">
      <w:pPr>
        <w:pStyle w:val="YJ-Observation"/>
        <w:spacing w:before="120" w:after="120"/>
        <w:jc w:val="both"/>
      </w:pPr>
      <w:bookmarkStart w:id="28" w:name="_Toc79161209"/>
      <w:r w:rsidRPr="0090147B">
        <w:rPr>
          <w:i w:val="0"/>
        </w:rPr>
        <w:t>T</w:t>
      </w:r>
      <w:r w:rsidRPr="0090147B">
        <w:rPr>
          <w:i w:val="0"/>
          <w:iCs w:val="0"/>
          <w:sz w:val="21"/>
          <w:szCs w:val="21"/>
          <w:lang w:val="en-US" w:eastAsia="zh-CN"/>
        </w:rPr>
        <w:t>h</w:t>
      </w:r>
      <w:r w:rsidRPr="00D50681">
        <w:rPr>
          <w:i w:val="0"/>
          <w:iCs w:val="0"/>
          <w:sz w:val="21"/>
          <w:szCs w:val="21"/>
          <w:lang w:val="en-US" w:eastAsia="zh-CN"/>
        </w:rPr>
        <w:t xml:space="preserve">e payload size of DCI based PEI can be flexibly configured without exceeding </w:t>
      </w:r>
      <w:r w:rsidR="00B9484C">
        <w:rPr>
          <w:i w:val="0"/>
          <w:iCs w:val="0"/>
          <w:sz w:val="21"/>
          <w:szCs w:val="21"/>
          <w:lang w:val="en-US" w:eastAsia="zh-CN"/>
        </w:rPr>
        <w:t>the</w:t>
      </w:r>
      <w:r w:rsidR="00B9484C" w:rsidRPr="00D50681">
        <w:rPr>
          <w:i w:val="0"/>
          <w:iCs w:val="0"/>
          <w:sz w:val="21"/>
          <w:szCs w:val="21"/>
          <w:lang w:val="en-US" w:eastAsia="zh-CN"/>
        </w:rPr>
        <w:t xml:space="preserve"> </w:t>
      </w:r>
      <w:r w:rsidRPr="00D50681">
        <w:rPr>
          <w:i w:val="0"/>
          <w:iCs w:val="0"/>
          <w:sz w:val="21"/>
          <w:szCs w:val="21"/>
          <w:lang w:val="en-US" w:eastAsia="zh-CN"/>
        </w:rPr>
        <w:t>3+1 DCI size budget.</w:t>
      </w:r>
      <w:bookmarkEnd w:id="28"/>
    </w:p>
    <w:p w:rsidR="006B10CB" w:rsidRDefault="00A12F88">
      <w:pPr>
        <w:spacing w:before="120" w:after="120" w:line="260" w:lineRule="auto"/>
      </w:pPr>
      <w:r>
        <w:rPr>
          <w:rFonts w:hint="eastAsia"/>
        </w:rPr>
        <w:t>According to the above analysis, when ML decoding is adopted for DCI</w:t>
      </w:r>
      <w:r>
        <w:t>-</w:t>
      </w:r>
      <w:r>
        <w:rPr>
          <w:rFonts w:hint="eastAsia"/>
        </w:rPr>
        <w:t xml:space="preserve">based PEI, the PEI detection performance can be greatly improved. </w:t>
      </w:r>
      <w:r w:rsidRPr="00217072">
        <w:rPr>
          <w:rFonts w:hint="eastAsia"/>
        </w:rPr>
        <w:t>When payload size of DCI</w:t>
      </w:r>
      <w:r w:rsidRPr="00217072">
        <w:t>-</w:t>
      </w:r>
      <w:r w:rsidRPr="00217072">
        <w:rPr>
          <w:rFonts w:hint="eastAsia"/>
        </w:rPr>
        <w:t>based PEI is reduced to less than 12 bits, the PEI performance will be further improved. In Figure 1, the performance of DCI</w:t>
      </w:r>
      <w:r w:rsidRPr="00217072">
        <w:t>-</w:t>
      </w:r>
      <w:r w:rsidRPr="00217072">
        <w:rPr>
          <w:rFonts w:hint="eastAsia"/>
        </w:rPr>
        <w:t xml:space="preserve">based PEI with no more than 12 information bits and the </w:t>
      </w:r>
      <w:r w:rsidRPr="00217072">
        <w:t xml:space="preserve">two-symbol </w:t>
      </w:r>
      <w:r w:rsidRPr="00217072">
        <w:rPr>
          <w:rFonts w:hint="eastAsia"/>
        </w:rPr>
        <w:t xml:space="preserve">TRS-like PEI </w:t>
      </w:r>
      <w:r w:rsidRPr="00217072">
        <w:t>are</w:t>
      </w:r>
      <w:r w:rsidRPr="00217072">
        <w:rPr>
          <w:rFonts w:hint="eastAsia"/>
        </w:rPr>
        <w:t xml:space="preserve"> provided. Note if the payload size is less than 12 bits, </w:t>
      </w:r>
      <w:r w:rsidR="003766C6" w:rsidRPr="00217072">
        <w:t>zeroes</w:t>
      </w:r>
      <w:r w:rsidRPr="00217072">
        <w:rPr>
          <w:rFonts w:hint="eastAsia"/>
        </w:rPr>
        <w:t xml:space="preserve"> are padded according to TS 38.212.</w:t>
      </w:r>
    </w:p>
    <w:p w:rsidR="006B10CB" w:rsidRDefault="00A12F88">
      <w:pPr>
        <w:spacing w:before="120" w:after="120" w:line="260" w:lineRule="auto"/>
        <w:jc w:val="center"/>
      </w:pPr>
      <w:r>
        <w:rPr>
          <w:noProof/>
        </w:rPr>
        <w:lastRenderedPageBreak/>
        <w:drawing>
          <wp:inline distT="0" distB="0" distL="114300" distR="114300">
            <wp:extent cx="3086735" cy="2315210"/>
            <wp:effectExtent l="0" t="0" r="0" b="889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3086735" cy="2315210"/>
                    </a:xfrm>
                    <a:prstGeom prst="rect">
                      <a:avLst/>
                    </a:prstGeom>
                    <a:noFill/>
                    <a:ln>
                      <a:noFill/>
                    </a:ln>
                  </pic:spPr>
                </pic:pic>
              </a:graphicData>
            </a:graphic>
          </wp:inline>
        </w:drawing>
      </w:r>
    </w:p>
    <w:p w:rsidR="006B10CB" w:rsidRPr="00217072" w:rsidRDefault="00A12F88">
      <w:pPr>
        <w:spacing w:before="120" w:after="120" w:line="260" w:lineRule="auto"/>
        <w:jc w:val="center"/>
      </w:pPr>
      <w:r w:rsidRPr="00217072">
        <w:rPr>
          <w:rFonts w:hint="eastAsia"/>
        </w:rPr>
        <w:t xml:space="preserve">Figure 1 </w:t>
      </w:r>
      <w:r w:rsidRPr="00217072">
        <w:t>P</w:t>
      </w:r>
      <w:r w:rsidRPr="00217072">
        <w:rPr>
          <w:rFonts w:hint="eastAsia"/>
        </w:rPr>
        <w:t>erformance of DCI</w:t>
      </w:r>
      <w:r w:rsidRPr="00217072">
        <w:t>-</w:t>
      </w:r>
      <w:r w:rsidRPr="00217072">
        <w:rPr>
          <w:rFonts w:hint="eastAsia"/>
        </w:rPr>
        <w:t>based PEI</w:t>
      </w:r>
      <w:r w:rsidRPr="00217072">
        <w:t xml:space="preserve"> </w:t>
      </w:r>
      <w:r w:rsidRPr="00217072">
        <w:rPr>
          <w:rFonts w:hint="eastAsia"/>
        </w:rPr>
        <w:t xml:space="preserve">(no more than 12 information bits) and </w:t>
      </w:r>
      <w:r w:rsidRPr="00217072">
        <w:t xml:space="preserve">two-symbol </w:t>
      </w:r>
      <w:r w:rsidRPr="00217072">
        <w:rPr>
          <w:rFonts w:hint="eastAsia"/>
        </w:rPr>
        <w:t>TRS-like PEI</w:t>
      </w:r>
    </w:p>
    <w:p w:rsidR="006B10CB" w:rsidRPr="00217072" w:rsidRDefault="006B10CB">
      <w:pPr>
        <w:spacing w:before="120" w:after="120" w:line="260" w:lineRule="auto"/>
      </w:pPr>
    </w:p>
    <w:p w:rsidR="006B10CB" w:rsidRPr="00217072" w:rsidRDefault="00A12F88">
      <w:pPr>
        <w:spacing w:before="120" w:after="120" w:line="260" w:lineRule="auto"/>
      </w:pPr>
      <w:r w:rsidRPr="00217072">
        <w:rPr>
          <w:rFonts w:hint="eastAsia"/>
        </w:rPr>
        <w:t xml:space="preserve">As shown in Figure 1, </w:t>
      </w:r>
      <w:r w:rsidRPr="00217072">
        <w:t>w</w:t>
      </w:r>
      <w:r w:rsidRPr="00217072">
        <w:rPr>
          <w:rFonts w:hint="eastAsia"/>
        </w:rPr>
        <w:t>hen the information bits of the DCI</w:t>
      </w:r>
      <w:r w:rsidRPr="00217072">
        <w:t>-</w:t>
      </w:r>
      <w:r w:rsidRPr="00217072">
        <w:rPr>
          <w:rFonts w:hint="eastAsia"/>
        </w:rPr>
        <w:t xml:space="preserve">based PEI are reduced, the </w:t>
      </w:r>
      <w:r w:rsidRPr="00217072">
        <w:t>MDR</w:t>
      </w:r>
      <w:r w:rsidRPr="00217072">
        <w:rPr>
          <w:rFonts w:hint="eastAsia"/>
        </w:rPr>
        <w:t xml:space="preserve"> performance</w:t>
      </w:r>
      <w:r w:rsidRPr="00217072">
        <w:t xml:space="preserve"> of DCI based PEI</w:t>
      </w:r>
      <w:r w:rsidRPr="00217072">
        <w:rPr>
          <w:rFonts w:hint="eastAsia"/>
        </w:rPr>
        <w:t xml:space="preserve"> is further improved. When the number of information bits is not greater than 6 bits, the </w:t>
      </w:r>
      <w:r w:rsidRPr="00217072">
        <w:t>MDR</w:t>
      </w:r>
      <w:r w:rsidRPr="00217072">
        <w:rPr>
          <w:rFonts w:hint="eastAsia"/>
        </w:rPr>
        <w:t xml:space="preserve"> performance</w:t>
      </w:r>
      <w:r w:rsidRPr="00217072">
        <w:t xml:space="preserve"> of DCI based </w:t>
      </w:r>
      <w:r w:rsidRPr="00217072">
        <w:rPr>
          <w:rFonts w:hint="eastAsia"/>
        </w:rPr>
        <w:t xml:space="preserve">PEI </w:t>
      </w:r>
      <w:r w:rsidRPr="00217072">
        <w:t>with</w:t>
      </w:r>
      <w:r w:rsidRPr="00217072">
        <w:rPr>
          <w:rFonts w:hint="eastAsia"/>
        </w:rPr>
        <w:t xml:space="preserve"> AL 2 is better than that of the two-symbol TRS</w:t>
      </w:r>
      <w:r w:rsidRPr="00217072">
        <w:t>-like PEI</w:t>
      </w:r>
      <w:r w:rsidRPr="00217072">
        <w:rPr>
          <w:rFonts w:hint="eastAsia"/>
        </w:rPr>
        <w:t>.</w:t>
      </w:r>
    </w:p>
    <w:p w:rsidR="006B10CB" w:rsidRPr="00217072" w:rsidRDefault="00A12F88">
      <w:pPr>
        <w:pStyle w:val="YJ-Observation"/>
        <w:spacing w:before="120" w:after="120"/>
        <w:jc w:val="both"/>
        <w:rPr>
          <w:i w:val="0"/>
          <w:iCs w:val="0"/>
          <w:sz w:val="21"/>
          <w:szCs w:val="21"/>
        </w:rPr>
      </w:pPr>
      <w:bookmarkStart w:id="29" w:name="_Toc18164"/>
      <w:bookmarkStart w:id="30" w:name="_Toc11932"/>
      <w:bookmarkStart w:id="31" w:name="_Toc22067"/>
      <w:bookmarkStart w:id="32" w:name="_Toc30665"/>
      <w:bookmarkStart w:id="33" w:name="_Toc12334"/>
      <w:bookmarkStart w:id="34" w:name="_Toc11682"/>
      <w:bookmarkStart w:id="35" w:name="_Toc20726"/>
      <w:bookmarkStart w:id="36" w:name="_Toc3967"/>
      <w:bookmarkStart w:id="37" w:name="_Toc23139"/>
      <w:bookmarkStart w:id="38" w:name="_Toc28703"/>
      <w:bookmarkStart w:id="39" w:name="_Toc79161210"/>
      <w:bookmarkEnd w:id="29"/>
      <w:bookmarkEnd w:id="30"/>
      <w:bookmarkEnd w:id="31"/>
      <w:r w:rsidRPr="00217072">
        <w:rPr>
          <w:i w:val="0"/>
          <w:iCs w:val="0"/>
          <w:sz w:val="21"/>
          <w:szCs w:val="21"/>
          <w:lang w:val="en-US" w:eastAsia="zh-CN"/>
        </w:rPr>
        <w:t>W</w:t>
      </w:r>
      <w:r w:rsidRPr="00217072">
        <w:rPr>
          <w:rFonts w:hint="eastAsia"/>
          <w:i w:val="0"/>
          <w:iCs w:val="0"/>
          <w:sz w:val="21"/>
          <w:szCs w:val="21"/>
          <w:lang w:val="en-US" w:eastAsia="zh-CN"/>
        </w:rPr>
        <w:t xml:space="preserve">hen the information bits of the DCI based PEI are reduced, the </w:t>
      </w:r>
      <w:r w:rsidRPr="00217072">
        <w:rPr>
          <w:i w:val="0"/>
          <w:iCs w:val="0"/>
          <w:sz w:val="21"/>
          <w:szCs w:val="21"/>
          <w:lang w:val="en-US" w:eastAsia="zh-CN"/>
        </w:rPr>
        <w:t>MDR</w:t>
      </w:r>
      <w:r w:rsidRPr="00217072">
        <w:rPr>
          <w:rFonts w:hint="eastAsia"/>
          <w:i w:val="0"/>
          <w:iCs w:val="0"/>
          <w:sz w:val="21"/>
          <w:szCs w:val="21"/>
          <w:lang w:val="en-US" w:eastAsia="zh-CN"/>
        </w:rPr>
        <w:t xml:space="preserve"> performance</w:t>
      </w:r>
      <w:r w:rsidRPr="00217072">
        <w:rPr>
          <w:i w:val="0"/>
          <w:iCs w:val="0"/>
          <w:sz w:val="21"/>
          <w:szCs w:val="21"/>
          <w:lang w:val="en-US" w:eastAsia="zh-CN"/>
        </w:rPr>
        <w:t xml:space="preserve"> of DCI based PEI</w:t>
      </w:r>
      <w:r w:rsidRPr="00217072">
        <w:rPr>
          <w:rFonts w:hint="eastAsia"/>
          <w:i w:val="0"/>
          <w:iCs w:val="0"/>
          <w:sz w:val="21"/>
          <w:szCs w:val="21"/>
          <w:lang w:val="en-US" w:eastAsia="zh-CN"/>
        </w:rPr>
        <w:t xml:space="preserve"> is further improved. </w:t>
      </w:r>
      <w:r w:rsidRPr="00217072">
        <w:rPr>
          <w:i w:val="0"/>
          <w:iCs w:val="0"/>
          <w:sz w:val="21"/>
          <w:szCs w:val="21"/>
          <w:lang w:val="en-US" w:eastAsia="zh-CN"/>
        </w:rPr>
        <w:t>T</w:t>
      </w:r>
      <w:r w:rsidRPr="00217072">
        <w:rPr>
          <w:rFonts w:hint="eastAsia"/>
          <w:i w:val="0"/>
          <w:iCs w:val="0"/>
          <w:sz w:val="21"/>
          <w:szCs w:val="21"/>
          <w:lang w:val="en-US" w:eastAsia="zh-CN"/>
        </w:rPr>
        <w:t xml:space="preserve">he </w:t>
      </w:r>
      <w:r w:rsidRPr="00217072">
        <w:rPr>
          <w:i w:val="0"/>
          <w:iCs w:val="0"/>
          <w:sz w:val="21"/>
          <w:szCs w:val="21"/>
          <w:lang w:val="en-US" w:eastAsia="zh-CN"/>
        </w:rPr>
        <w:t>MDR</w:t>
      </w:r>
      <w:r w:rsidRPr="00217072">
        <w:rPr>
          <w:rFonts w:hint="eastAsia"/>
          <w:i w:val="0"/>
          <w:iCs w:val="0"/>
          <w:sz w:val="21"/>
          <w:szCs w:val="21"/>
          <w:lang w:val="en-US" w:eastAsia="zh-CN"/>
        </w:rPr>
        <w:t xml:space="preserve"> performance</w:t>
      </w:r>
      <w:r w:rsidRPr="00217072">
        <w:rPr>
          <w:i w:val="0"/>
          <w:iCs w:val="0"/>
          <w:sz w:val="21"/>
          <w:szCs w:val="21"/>
          <w:lang w:val="en-US" w:eastAsia="zh-CN"/>
        </w:rPr>
        <w:t xml:space="preserve"> of DCI-based </w:t>
      </w:r>
      <w:r w:rsidRPr="00217072">
        <w:rPr>
          <w:rFonts w:hint="eastAsia"/>
          <w:i w:val="0"/>
          <w:iCs w:val="0"/>
          <w:sz w:val="21"/>
          <w:szCs w:val="21"/>
          <w:lang w:val="en-US" w:eastAsia="zh-CN"/>
        </w:rPr>
        <w:t xml:space="preserve">PEI </w:t>
      </w:r>
      <w:r w:rsidRPr="00217072">
        <w:rPr>
          <w:i w:val="0"/>
          <w:iCs w:val="0"/>
          <w:sz w:val="21"/>
          <w:szCs w:val="21"/>
          <w:lang w:val="en-US" w:eastAsia="zh-CN"/>
        </w:rPr>
        <w:t>with</w:t>
      </w:r>
      <w:r w:rsidRPr="00217072">
        <w:rPr>
          <w:rFonts w:hint="eastAsia"/>
          <w:i w:val="0"/>
          <w:iCs w:val="0"/>
          <w:sz w:val="21"/>
          <w:szCs w:val="21"/>
          <w:lang w:val="en-US" w:eastAsia="zh-CN"/>
        </w:rPr>
        <w:t xml:space="preserve"> AL</w:t>
      </w:r>
      <w:r w:rsidRPr="00217072">
        <w:rPr>
          <w:i w:val="0"/>
          <w:iCs w:val="0"/>
          <w:sz w:val="21"/>
          <w:szCs w:val="21"/>
          <w:lang w:val="en-US" w:eastAsia="zh-CN"/>
        </w:rPr>
        <w:t xml:space="preserve"> </w:t>
      </w:r>
      <w:r w:rsidRPr="00217072">
        <w:rPr>
          <w:rFonts w:hint="eastAsia"/>
          <w:i w:val="0"/>
          <w:iCs w:val="0"/>
          <w:sz w:val="21"/>
          <w:szCs w:val="21"/>
          <w:lang w:val="en-US" w:eastAsia="zh-CN"/>
        </w:rPr>
        <w:t>2</w:t>
      </w:r>
      <w:r w:rsidRPr="00217072">
        <w:rPr>
          <w:i w:val="0"/>
          <w:iCs w:val="0"/>
          <w:sz w:val="21"/>
          <w:szCs w:val="21"/>
          <w:lang w:val="en-US" w:eastAsia="zh-CN"/>
        </w:rPr>
        <w:t xml:space="preserve"> carrying no more than 6 information bits</w:t>
      </w:r>
      <w:r w:rsidRPr="00217072">
        <w:rPr>
          <w:rFonts w:hint="eastAsia"/>
          <w:i w:val="0"/>
          <w:iCs w:val="0"/>
          <w:sz w:val="21"/>
          <w:szCs w:val="21"/>
          <w:lang w:val="en-US" w:eastAsia="zh-CN"/>
        </w:rPr>
        <w:t xml:space="preserve"> is better than that of the two-symbol TRS</w:t>
      </w:r>
      <w:r w:rsidRPr="00217072">
        <w:rPr>
          <w:i w:val="0"/>
          <w:iCs w:val="0"/>
          <w:sz w:val="21"/>
          <w:szCs w:val="21"/>
          <w:lang w:val="en-US" w:eastAsia="zh-CN"/>
        </w:rPr>
        <w:t>-like PEI</w:t>
      </w:r>
      <w:r w:rsidRPr="00217072">
        <w:rPr>
          <w:rFonts w:hint="eastAsia"/>
          <w:i w:val="0"/>
          <w:iCs w:val="0"/>
          <w:sz w:val="21"/>
          <w:szCs w:val="21"/>
          <w:lang w:val="en-US" w:eastAsia="zh-CN"/>
        </w:rPr>
        <w:t>.</w:t>
      </w:r>
      <w:bookmarkEnd w:id="32"/>
      <w:bookmarkEnd w:id="33"/>
      <w:bookmarkEnd w:id="34"/>
      <w:bookmarkEnd w:id="35"/>
      <w:bookmarkEnd w:id="36"/>
      <w:bookmarkEnd w:id="37"/>
      <w:bookmarkEnd w:id="38"/>
      <w:bookmarkEnd w:id="39"/>
    </w:p>
    <w:p w:rsidR="006B10CB" w:rsidRPr="00217072" w:rsidRDefault="006B10CB">
      <w:pPr>
        <w:spacing w:before="120" w:after="120" w:line="260" w:lineRule="auto"/>
      </w:pPr>
    </w:p>
    <w:p w:rsidR="006B10CB" w:rsidRPr="00217072" w:rsidRDefault="00A12F88">
      <w:pPr>
        <w:numPr>
          <w:ilvl w:val="0"/>
          <w:numId w:val="12"/>
        </w:numPr>
        <w:spacing w:before="120" w:after="120" w:line="260" w:lineRule="auto"/>
        <w:rPr>
          <w:b/>
          <w:bCs/>
        </w:rPr>
      </w:pPr>
      <w:r w:rsidRPr="00217072">
        <w:rPr>
          <w:rFonts w:hint="eastAsia"/>
          <w:b/>
          <w:bCs/>
        </w:rPr>
        <w:t>Impact of CFO on DCI-based PEI performance</w:t>
      </w:r>
    </w:p>
    <w:p w:rsidR="006B10CB" w:rsidRDefault="00A12F88">
      <w:pPr>
        <w:spacing w:before="120" w:after="120" w:line="260" w:lineRule="auto"/>
      </w:pPr>
      <w:r w:rsidRPr="00217072">
        <w:rPr>
          <w:rFonts w:hint="eastAsia"/>
        </w:rPr>
        <w:t xml:space="preserve">In RRC idle/inactive mode, UE needs to perform at least SSB-based serving cell measurement in each paging cycle. Hence, the UE should not be out-of-sync after one paging cycle. Regarding the CFO for PEI, no more than 0.5 PPM is a </w:t>
      </w:r>
      <w:r w:rsidR="007E53B8" w:rsidRPr="00217072">
        <w:t>reasonable</w:t>
      </w:r>
      <w:r w:rsidR="007E53B8" w:rsidRPr="00217072">
        <w:rPr>
          <w:rFonts w:hint="eastAsia"/>
        </w:rPr>
        <w:t xml:space="preserve"> </w:t>
      </w:r>
      <w:r w:rsidRPr="00217072">
        <w:rPr>
          <w:rFonts w:hint="eastAsia"/>
        </w:rPr>
        <w:t>value. To verify the impact of CFO on PEI performance, Figure 2 show</w:t>
      </w:r>
      <w:r w:rsidR="002217CD" w:rsidRPr="00217072">
        <w:t>s</w:t>
      </w:r>
      <w:r w:rsidRPr="00217072">
        <w:rPr>
          <w:rFonts w:hint="eastAsia"/>
        </w:rPr>
        <w:t xml:space="preserve"> the </w:t>
      </w:r>
      <w:r w:rsidR="002217CD" w:rsidRPr="00217072">
        <w:t>MDR performance</w:t>
      </w:r>
      <w:r w:rsidRPr="00217072">
        <w:rPr>
          <w:rFonts w:hint="eastAsia"/>
        </w:rPr>
        <w:t xml:space="preserve"> of PEI with different</w:t>
      </w:r>
      <w:r>
        <w:rPr>
          <w:rFonts w:hint="eastAsia"/>
        </w:rPr>
        <w:t xml:space="preserve"> CFO</w:t>
      </w:r>
      <w:r w:rsidR="002217CD">
        <w:t xml:space="preserve"> </w:t>
      </w:r>
      <w:r w:rsidR="002217CD">
        <w:rPr>
          <w:rFonts w:hint="eastAsia"/>
        </w:rPr>
        <w:t>using 12 bits as an example</w:t>
      </w:r>
      <w:r>
        <w:rPr>
          <w:rFonts w:hint="eastAsia"/>
        </w:rPr>
        <w:t xml:space="preserve">. </w:t>
      </w:r>
    </w:p>
    <w:p w:rsidR="006B10CB" w:rsidRDefault="00A12F88">
      <w:pPr>
        <w:spacing w:before="120" w:after="120" w:line="260" w:lineRule="auto"/>
        <w:jc w:val="center"/>
      </w:pPr>
      <w:r>
        <w:rPr>
          <w:noProof/>
        </w:rPr>
        <w:drawing>
          <wp:inline distT="0" distB="0" distL="114300" distR="114300">
            <wp:extent cx="3049270" cy="2287270"/>
            <wp:effectExtent l="0" t="0" r="0" b="177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0"/>
                    <a:stretch>
                      <a:fillRect/>
                    </a:stretch>
                  </pic:blipFill>
                  <pic:spPr>
                    <a:xfrm>
                      <a:off x="0" y="0"/>
                      <a:ext cx="3049270" cy="2287270"/>
                    </a:xfrm>
                    <a:prstGeom prst="rect">
                      <a:avLst/>
                    </a:prstGeom>
                    <a:noFill/>
                    <a:ln>
                      <a:noFill/>
                    </a:ln>
                  </pic:spPr>
                </pic:pic>
              </a:graphicData>
            </a:graphic>
          </wp:inline>
        </w:drawing>
      </w:r>
      <w:r>
        <w:rPr>
          <w:noProof/>
        </w:rPr>
        <w:drawing>
          <wp:inline distT="0" distB="0" distL="114300" distR="114300">
            <wp:extent cx="3054985" cy="2291715"/>
            <wp:effectExtent l="0" t="0" r="0" b="1333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1"/>
                    <a:stretch>
                      <a:fillRect/>
                    </a:stretch>
                  </pic:blipFill>
                  <pic:spPr>
                    <a:xfrm>
                      <a:off x="0" y="0"/>
                      <a:ext cx="3054985" cy="2291715"/>
                    </a:xfrm>
                    <a:prstGeom prst="rect">
                      <a:avLst/>
                    </a:prstGeom>
                    <a:noFill/>
                    <a:ln>
                      <a:noFill/>
                    </a:ln>
                  </pic:spPr>
                </pic:pic>
              </a:graphicData>
            </a:graphic>
          </wp:inline>
        </w:drawing>
      </w:r>
    </w:p>
    <w:p w:rsidR="006B10CB" w:rsidRDefault="00A12F88">
      <w:pPr>
        <w:spacing w:before="120" w:after="120" w:line="260" w:lineRule="auto"/>
        <w:jc w:val="center"/>
      </w:pPr>
      <w:r>
        <w:rPr>
          <w:rFonts w:hint="eastAsia"/>
        </w:rPr>
        <w:t>Figure 2 MDR performance of DCI-based PEI with different CFO</w:t>
      </w:r>
    </w:p>
    <w:p w:rsidR="006B10CB" w:rsidRDefault="006B10CB">
      <w:pPr>
        <w:spacing w:before="120" w:after="120" w:line="260" w:lineRule="auto"/>
      </w:pPr>
    </w:p>
    <w:p w:rsidR="006B10CB" w:rsidRPr="00217072" w:rsidRDefault="00A12F88">
      <w:pPr>
        <w:spacing w:before="120" w:after="120" w:line="260" w:lineRule="auto"/>
      </w:pPr>
      <w:r>
        <w:rPr>
          <w:rFonts w:hint="eastAsia"/>
        </w:rPr>
        <w:lastRenderedPageBreak/>
        <w:t xml:space="preserve">From </w:t>
      </w:r>
      <w:r w:rsidRPr="00217072">
        <w:rPr>
          <w:rFonts w:hint="eastAsia"/>
        </w:rPr>
        <w:t xml:space="preserve">Figure 2, it can be seen that with the increase of CFO, the </w:t>
      </w:r>
      <w:r w:rsidR="00847916">
        <w:t>MDR</w:t>
      </w:r>
      <w:r w:rsidR="00847916" w:rsidRPr="00217072">
        <w:rPr>
          <w:rFonts w:hint="eastAsia"/>
        </w:rPr>
        <w:t xml:space="preserve"> </w:t>
      </w:r>
      <w:r w:rsidRPr="00217072">
        <w:rPr>
          <w:rFonts w:hint="eastAsia"/>
        </w:rPr>
        <w:t xml:space="preserve">performance of DCI-based PEI </w:t>
      </w:r>
      <w:r w:rsidR="002217CD" w:rsidRPr="00217072">
        <w:t>is almost unchanged</w:t>
      </w:r>
      <w:r w:rsidRPr="00217072">
        <w:rPr>
          <w:rFonts w:hint="eastAsia"/>
        </w:rPr>
        <w:t xml:space="preserve">. </w:t>
      </w:r>
    </w:p>
    <w:p w:rsidR="006B10CB" w:rsidRPr="00217072" w:rsidRDefault="00A12F88">
      <w:pPr>
        <w:pStyle w:val="YJ-Observation"/>
        <w:spacing w:before="120" w:after="120" w:line="260" w:lineRule="auto"/>
      </w:pPr>
      <w:bookmarkStart w:id="40" w:name="_Toc26749"/>
      <w:bookmarkStart w:id="41" w:name="_Toc21304"/>
      <w:bookmarkStart w:id="42" w:name="_Toc27194"/>
      <w:bookmarkStart w:id="43" w:name="_Toc24217"/>
      <w:bookmarkStart w:id="44" w:name="_Toc13368"/>
      <w:bookmarkStart w:id="45" w:name="_Toc79161211"/>
      <w:r w:rsidRPr="00217072">
        <w:rPr>
          <w:rFonts w:hint="eastAsia"/>
          <w:i w:val="0"/>
          <w:iCs w:val="0"/>
          <w:lang w:val="en-US" w:eastAsia="zh-CN"/>
        </w:rPr>
        <w:t xml:space="preserve">The </w:t>
      </w:r>
      <w:r w:rsidR="00847916">
        <w:rPr>
          <w:i w:val="0"/>
          <w:iCs w:val="0"/>
          <w:lang w:val="en-US" w:eastAsia="zh-CN"/>
        </w:rPr>
        <w:t xml:space="preserve">MDR </w:t>
      </w:r>
      <w:r w:rsidRPr="00217072">
        <w:rPr>
          <w:rFonts w:hint="eastAsia"/>
          <w:i w:val="0"/>
          <w:iCs w:val="0"/>
          <w:lang w:val="en-US" w:eastAsia="zh-CN"/>
        </w:rPr>
        <w:t xml:space="preserve">performance of DCI-based PEI is </w:t>
      </w:r>
      <w:r w:rsidR="002217CD" w:rsidRPr="00217072">
        <w:rPr>
          <w:i w:val="0"/>
          <w:iCs w:val="0"/>
          <w:lang w:val="en-US" w:eastAsia="zh-CN"/>
        </w:rPr>
        <w:t>almost unchanged</w:t>
      </w:r>
      <w:r w:rsidRPr="00217072">
        <w:rPr>
          <w:rFonts w:hint="eastAsia"/>
          <w:i w:val="0"/>
          <w:iCs w:val="0"/>
          <w:lang w:val="en-US" w:eastAsia="zh-CN"/>
        </w:rPr>
        <w:t xml:space="preserve"> when the CFO </w:t>
      </w:r>
      <w:r w:rsidR="002217CD" w:rsidRPr="00217072">
        <w:rPr>
          <w:i w:val="0"/>
          <w:iCs w:val="0"/>
          <w:lang w:val="en-US" w:eastAsia="zh-CN"/>
        </w:rPr>
        <w:t>is up to 1ppm</w:t>
      </w:r>
      <w:r w:rsidRPr="00217072">
        <w:rPr>
          <w:rFonts w:hint="eastAsia"/>
          <w:i w:val="0"/>
          <w:iCs w:val="0"/>
          <w:lang w:val="en-US" w:eastAsia="zh-CN"/>
        </w:rPr>
        <w:t>.</w:t>
      </w:r>
      <w:bookmarkEnd w:id="40"/>
      <w:bookmarkEnd w:id="41"/>
      <w:bookmarkEnd w:id="42"/>
      <w:bookmarkEnd w:id="43"/>
      <w:bookmarkEnd w:id="44"/>
      <w:bookmarkEnd w:id="45"/>
    </w:p>
    <w:p w:rsidR="006B10CB" w:rsidRPr="00217072" w:rsidRDefault="006B10CB">
      <w:pPr>
        <w:spacing w:before="120" w:after="120"/>
      </w:pPr>
    </w:p>
    <w:p w:rsidR="006B10CB" w:rsidRPr="00217072" w:rsidRDefault="00A12F88">
      <w:pPr>
        <w:pStyle w:val="2"/>
        <w:spacing w:before="120" w:after="120"/>
        <w:ind w:left="782" w:right="210" w:hangingChars="354" w:hanging="782"/>
        <w:rPr>
          <w:rFonts w:ascii="Times New Roman" w:hAnsi="Times New Roman"/>
          <w:sz w:val="22"/>
          <w:szCs w:val="22"/>
        </w:rPr>
      </w:pPr>
      <w:r w:rsidRPr="00217072">
        <w:rPr>
          <w:rFonts w:ascii="Times New Roman" w:eastAsia="宋体" w:hAnsi="Times New Roman" w:hint="eastAsia"/>
          <w:b/>
          <w:bCs/>
          <w:sz w:val="22"/>
          <w:szCs w:val="22"/>
        </w:rPr>
        <w:t>Co-existence</w:t>
      </w:r>
      <w:r w:rsidRPr="00217072">
        <w:rPr>
          <w:rFonts w:ascii="Times New Roman" w:eastAsia="宋体" w:hAnsi="Times New Roman" w:hint="eastAsia"/>
          <w:sz w:val="22"/>
          <w:szCs w:val="22"/>
        </w:rPr>
        <w:t xml:space="preserve"> </w:t>
      </w:r>
      <w:r w:rsidRPr="00217072">
        <w:rPr>
          <w:rFonts w:ascii="Times New Roman" w:eastAsia="宋体" w:hAnsi="Times New Roman" w:hint="eastAsia"/>
          <w:b/>
          <w:bCs/>
          <w:sz w:val="22"/>
          <w:szCs w:val="22"/>
        </w:rPr>
        <w:t>with legacy UEs</w:t>
      </w:r>
    </w:p>
    <w:p w:rsidR="006B10CB" w:rsidRDefault="00A12F88">
      <w:pPr>
        <w:spacing w:before="120" w:after="120" w:line="260" w:lineRule="auto"/>
        <w:rPr>
          <w:szCs w:val="21"/>
        </w:rPr>
      </w:pPr>
      <w:r w:rsidRPr="00217072">
        <w:rPr>
          <w:rFonts w:hint="eastAsia"/>
        </w:rPr>
        <w:t>According to the 3GPP TSG RAN</w:t>
      </w:r>
      <w:r w:rsidRPr="00217072">
        <w:t>1</w:t>
      </w:r>
      <w:r w:rsidRPr="00217072">
        <w:rPr>
          <w:rFonts w:hint="eastAsia"/>
        </w:rPr>
        <w:t>#104bis-e meeting and RAN</w:t>
      </w:r>
      <w:r w:rsidRPr="00217072">
        <w:t>1</w:t>
      </w:r>
      <w:r w:rsidRPr="00217072">
        <w:rPr>
          <w:rFonts w:hint="eastAsia"/>
        </w:rPr>
        <w:t>#105-e meeting, some observations about</w:t>
      </w:r>
      <w:r w:rsidRPr="00217072">
        <w:rPr>
          <w:rFonts w:hint="eastAsia"/>
          <w:szCs w:val="21"/>
        </w:rPr>
        <w:t xml:space="preserve"> </w:t>
      </w:r>
      <w:r w:rsidRPr="00217072">
        <w:rPr>
          <w:szCs w:val="21"/>
          <w:lang w:val="fi-FI"/>
        </w:rPr>
        <w:t xml:space="preserve">coexistence between </w:t>
      </w:r>
      <w:r w:rsidRPr="00217072">
        <w:rPr>
          <w:rFonts w:hint="eastAsia"/>
          <w:szCs w:val="21"/>
        </w:rPr>
        <w:t xml:space="preserve">PEI </w:t>
      </w:r>
      <w:r w:rsidRPr="00217072">
        <w:rPr>
          <w:szCs w:val="21"/>
        </w:rPr>
        <w:t xml:space="preserve">and </w:t>
      </w:r>
      <w:r w:rsidRPr="00217072">
        <w:rPr>
          <w:szCs w:val="21"/>
          <w:lang w:val="fi-FI"/>
        </w:rPr>
        <w:t>legacy PDSCH</w:t>
      </w:r>
      <w:r w:rsidRPr="00217072">
        <w:rPr>
          <w:rFonts w:hint="eastAsia"/>
          <w:szCs w:val="21"/>
        </w:rPr>
        <w:t xml:space="preserve">/PDCCH </w:t>
      </w:r>
      <w:r w:rsidRPr="00217072">
        <w:rPr>
          <w:szCs w:val="21"/>
        </w:rPr>
        <w:t>were</w:t>
      </w:r>
      <w:r w:rsidRPr="00217072">
        <w:rPr>
          <w:rFonts w:hint="eastAsia"/>
          <w:szCs w:val="21"/>
        </w:rPr>
        <w:t xml:space="preserve"> achieved</w:t>
      </w:r>
      <w:r>
        <w:rPr>
          <w:rFonts w:hint="eastAsia"/>
          <w:szCs w:val="21"/>
        </w:rPr>
        <w:t xml:space="preserve"> as below.</w:t>
      </w:r>
    </w:p>
    <w:tbl>
      <w:tblPr>
        <w:tblStyle w:val="ac"/>
        <w:tblW w:w="0" w:type="auto"/>
        <w:jc w:val="center"/>
        <w:tblLook w:val="04A0" w:firstRow="1" w:lastRow="0" w:firstColumn="1" w:lastColumn="0" w:noHBand="0" w:noVBand="1"/>
      </w:tblPr>
      <w:tblGrid>
        <w:gridCol w:w="9720"/>
      </w:tblGrid>
      <w:tr w:rsidR="006B10CB">
        <w:trPr>
          <w:trHeight w:val="558"/>
          <w:jc w:val="center"/>
        </w:trPr>
        <w:tc>
          <w:tcPr>
            <w:tcW w:w="9720" w:type="dxa"/>
          </w:tcPr>
          <w:p w:rsidR="006B10CB" w:rsidRDefault="00A12F88">
            <w:pPr>
              <w:spacing w:before="120" w:after="120"/>
              <w:rPr>
                <w:szCs w:val="21"/>
                <w:highlight w:val="green"/>
              </w:rPr>
            </w:pPr>
            <w:r>
              <w:rPr>
                <w:szCs w:val="21"/>
                <w:highlight w:val="green"/>
              </w:rPr>
              <w:t>Agreement</w:t>
            </w:r>
            <w:r>
              <w:rPr>
                <w:rFonts w:hint="eastAsia"/>
                <w:szCs w:val="21"/>
                <w:highlight w:val="green"/>
              </w:rPr>
              <w:t xml:space="preserve"> in RAN1#104bis-e</w:t>
            </w:r>
            <w:r>
              <w:rPr>
                <w:szCs w:val="21"/>
                <w:highlight w:val="green"/>
              </w:rPr>
              <w:t>:</w:t>
            </w:r>
          </w:p>
          <w:p w:rsidR="006B10CB" w:rsidRDefault="00A12F88">
            <w:pPr>
              <w:spacing w:before="120" w:after="120"/>
              <w:rPr>
                <w:b/>
                <w:bCs/>
                <w:szCs w:val="21"/>
              </w:rPr>
            </w:pPr>
            <w:r>
              <w:rPr>
                <w:b/>
                <w:bCs/>
                <w:szCs w:val="21"/>
              </w:rPr>
              <w:t>Observation 1a:</w:t>
            </w:r>
          </w:p>
          <w:p w:rsidR="006B10CB" w:rsidRDefault="00A12F88">
            <w:pPr>
              <w:spacing w:before="120" w:after="120"/>
              <w:rPr>
                <w:szCs w:val="21"/>
                <w:lang w:val="fi-FI" w:eastAsia="zh-TW"/>
              </w:rPr>
            </w:pPr>
            <w:r>
              <w:rPr>
                <w:szCs w:val="21"/>
                <w:lang w:val="fi-FI"/>
              </w:rPr>
              <w:t>For the evaluation and comparison of PEI candidate designs, the following observations for coexistence with legacy PDSCH are identified:</w:t>
            </w:r>
          </w:p>
          <w:p w:rsidR="006B10CB" w:rsidRDefault="00A12F88">
            <w:pPr>
              <w:numPr>
                <w:ilvl w:val="0"/>
                <w:numId w:val="13"/>
              </w:numPr>
              <w:spacing w:before="120" w:after="120"/>
              <w:rPr>
                <w:szCs w:val="21"/>
                <w:lang w:val="fi-FI"/>
              </w:rPr>
            </w:pPr>
            <w:r>
              <w:rPr>
                <w:szCs w:val="21"/>
                <w:lang w:val="fi-FI"/>
              </w:rPr>
              <w:t>For coexistence with legacy PDSCH, semi-static resouce sharing by configuring RB-symbol-level or RE-level rate-matching patterns covering PEI REs is supported for all PEI candidate designs.</w:t>
            </w:r>
          </w:p>
          <w:p w:rsidR="006B10CB" w:rsidRDefault="00A12F88">
            <w:pPr>
              <w:numPr>
                <w:ilvl w:val="0"/>
                <w:numId w:val="13"/>
              </w:numPr>
              <w:spacing w:before="120" w:after="120"/>
              <w:rPr>
                <w:szCs w:val="21"/>
                <w:lang w:val="fi-FI"/>
              </w:rPr>
            </w:pPr>
            <w:r>
              <w:rPr>
                <w:szCs w:val="21"/>
                <w:lang w:val="fi-FI"/>
              </w:rPr>
              <w:t>For coexistence with legacy PDSCH, dynamic resource sharing can be realized for all PEI candidates if PDSCH is scheduled by DCI format 1_1</w:t>
            </w:r>
          </w:p>
          <w:p w:rsidR="006B10CB" w:rsidRDefault="00A12F88">
            <w:pPr>
              <w:numPr>
                <w:ilvl w:val="1"/>
                <w:numId w:val="13"/>
              </w:numPr>
              <w:spacing w:before="120" w:after="120"/>
              <w:rPr>
                <w:szCs w:val="21"/>
                <w:lang w:val="fi-FI"/>
              </w:rPr>
            </w:pPr>
            <w:r>
              <w:rPr>
                <w:szCs w:val="21"/>
                <w:lang w:val="fi-FI"/>
              </w:rPr>
              <w:t>For PDCCH based PEI, CORESET-level rate matching can be realized for the PDSCH as per mandatory capability  </w:t>
            </w:r>
          </w:p>
          <w:p w:rsidR="006B10CB" w:rsidRDefault="00A12F88">
            <w:pPr>
              <w:numPr>
                <w:ilvl w:val="1"/>
                <w:numId w:val="13"/>
              </w:numPr>
              <w:spacing w:before="120" w:after="120"/>
              <w:rPr>
                <w:szCs w:val="21"/>
                <w:lang w:val="fi-FI"/>
              </w:rPr>
            </w:pPr>
            <w:r>
              <w:rPr>
                <w:szCs w:val="21"/>
                <w:lang w:val="fi-FI"/>
              </w:rPr>
              <w:t>For SSS-based PEI, CORESET-level rate matching may be realized for the PDSCH as per mandatory capability, depending on the design of SSS-based PEI and UE capability regarding number of supported CORESETs  </w:t>
            </w:r>
          </w:p>
          <w:p w:rsidR="006B10CB" w:rsidRDefault="00A12F88">
            <w:pPr>
              <w:numPr>
                <w:ilvl w:val="1"/>
                <w:numId w:val="13"/>
              </w:numPr>
              <w:spacing w:before="120" w:after="120"/>
              <w:rPr>
                <w:szCs w:val="21"/>
              </w:rPr>
            </w:pPr>
            <w:r>
              <w:rPr>
                <w:szCs w:val="21"/>
                <w:lang w:val="fi-FI"/>
              </w:rPr>
              <w:t>For TRS/CSI-RS based PEI, RE-level rate matching can be realized for the PDSCH as per mandatory capability</w:t>
            </w:r>
          </w:p>
          <w:p w:rsidR="006B10CB" w:rsidRDefault="00A12F88">
            <w:pPr>
              <w:numPr>
                <w:ilvl w:val="1"/>
                <w:numId w:val="13"/>
              </w:numPr>
              <w:spacing w:before="120" w:after="120"/>
              <w:rPr>
                <w:szCs w:val="21"/>
              </w:rPr>
            </w:pPr>
            <w:r>
              <w:rPr>
                <w:szCs w:val="21"/>
                <w:lang w:val="fi-FI"/>
              </w:rPr>
              <w:t>When PDSCH is not scheduled by DCI format 1_1, it is up to gNB implementation whether and how PEI is transmitted in PDSCH resource</w:t>
            </w:r>
          </w:p>
          <w:p w:rsidR="006B10CB" w:rsidRDefault="00A12F88">
            <w:pPr>
              <w:spacing w:before="120" w:after="120"/>
              <w:rPr>
                <w:szCs w:val="21"/>
                <w:highlight w:val="green"/>
              </w:rPr>
            </w:pPr>
            <w:r>
              <w:rPr>
                <w:szCs w:val="21"/>
                <w:highlight w:val="green"/>
              </w:rPr>
              <w:t>Agreement</w:t>
            </w:r>
            <w:r>
              <w:rPr>
                <w:rFonts w:hint="eastAsia"/>
                <w:szCs w:val="21"/>
                <w:highlight w:val="green"/>
              </w:rPr>
              <w:t xml:space="preserve"> in RAN1#105-e</w:t>
            </w:r>
            <w:r>
              <w:rPr>
                <w:szCs w:val="21"/>
                <w:highlight w:val="green"/>
              </w:rPr>
              <w:t>:</w:t>
            </w:r>
          </w:p>
          <w:p w:rsidR="006B10CB" w:rsidRDefault="00A12F88">
            <w:pPr>
              <w:spacing w:before="120" w:after="120"/>
              <w:rPr>
                <w:b/>
                <w:bCs/>
                <w:szCs w:val="21"/>
              </w:rPr>
            </w:pPr>
            <w:r>
              <w:rPr>
                <w:b/>
                <w:bCs/>
                <w:szCs w:val="21"/>
              </w:rPr>
              <w:t>Observation:</w:t>
            </w:r>
          </w:p>
          <w:p w:rsidR="006B10CB" w:rsidRDefault="00A12F88">
            <w:pPr>
              <w:spacing w:before="120" w:after="120"/>
              <w:rPr>
                <w:szCs w:val="21"/>
              </w:rPr>
            </w:pPr>
            <w:r>
              <w:rPr>
                <w:szCs w:val="21"/>
              </w:rPr>
              <w:t>Dynamically sharing PDCCH resource</w:t>
            </w:r>
            <w:r>
              <w:rPr>
                <w:b/>
                <w:bCs/>
                <w:i/>
                <w:iCs/>
                <w:szCs w:val="21"/>
              </w:rPr>
              <w:t>s</w:t>
            </w:r>
            <w:r>
              <w:rPr>
                <w:szCs w:val="21"/>
              </w:rPr>
              <w:t xml:space="preserve"> of Rel-15 UEs (whether or not this is an important aspect to consider for PEI is FFS)</w:t>
            </w:r>
          </w:p>
          <w:p w:rsidR="006B10CB" w:rsidRDefault="00A12F88">
            <w:pPr>
              <w:pStyle w:val="af1"/>
              <w:numPr>
                <w:ilvl w:val="1"/>
                <w:numId w:val="14"/>
              </w:numPr>
              <w:spacing w:after="120"/>
              <w:rPr>
                <w:sz w:val="21"/>
                <w:szCs w:val="21"/>
              </w:rPr>
            </w:pPr>
            <w:r>
              <w:rPr>
                <w:rFonts w:hint="eastAsia"/>
                <w:sz w:val="21"/>
                <w:szCs w:val="21"/>
              </w:rPr>
              <w:t xml:space="preserve">For PDCCH-based PEI, </w:t>
            </w:r>
          </w:p>
          <w:p w:rsidR="006B10CB" w:rsidRDefault="00A12F88">
            <w:pPr>
              <w:pStyle w:val="af1"/>
              <w:numPr>
                <w:ilvl w:val="2"/>
                <w:numId w:val="14"/>
              </w:numPr>
              <w:spacing w:after="120"/>
              <w:ind w:left="1636"/>
              <w:rPr>
                <w:sz w:val="21"/>
                <w:szCs w:val="21"/>
              </w:rPr>
            </w:pPr>
            <w:r>
              <w:rPr>
                <w:rFonts w:hint="eastAsia"/>
                <w:sz w:val="21"/>
                <w:szCs w:val="21"/>
              </w:rPr>
              <w:t xml:space="preserve">PEI can dynamically share resources with PDCCH for Rel-15 UEs within a PDCCH CORESET at granularity of one or more candidates </w:t>
            </w:r>
          </w:p>
          <w:p w:rsidR="006B10CB" w:rsidRDefault="00A12F88">
            <w:pPr>
              <w:pStyle w:val="af1"/>
              <w:numPr>
                <w:ilvl w:val="3"/>
                <w:numId w:val="14"/>
              </w:numPr>
              <w:spacing w:after="120"/>
              <w:rPr>
                <w:sz w:val="21"/>
                <w:szCs w:val="21"/>
              </w:rPr>
            </w:pPr>
            <w:r>
              <w:rPr>
                <w:rFonts w:hint="eastAsia"/>
                <w:sz w:val="21"/>
                <w:szCs w:val="21"/>
              </w:rPr>
              <w:t xml:space="preserve">Exact number of </w:t>
            </w:r>
            <w:r>
              <w:rPr>
                <w:sz w:val="21"/>
                <w:szCs w:val="21"/>
              </w:rPr>
              <w:t>multiplexed/impacted Rel-15</w:t>
            </w:r>
            <w:r>
              <w:rPr>
                <w:rFonts w:hint="eastAsia"/>
                <w:sz w:val="21"/>
                <w:szCs w:val="21"/>
              </w:rPr>
              <w:t xml:space="preserve"> PDCCH candidates depends on AL used for PDCCH-based PEI and relative size of PDCCH CORESET, etc.</w:t>
            </w:r>
          </w:p>
          <w:p w:rsidR="006B10CB" w:rsidRDefault="00A12F88">
            <w:pPr>
              <w:pStyle w:val="af1"/>
              <w:numPr>
                <w:ilvl w:val="1"/>
                <w:numId w:val="14"/>
              </w:numPr>
              <w:spacing w:after="120"/>
              <w:rPr>
                <w:sz w:val="21"/>
                <w:szCs w:val="21"/>
              </w:rPr>
            </w:pPr>
            <w:r>
              <w:rPr>
                <w:rFonts w:hint="eastAsia"/>
                <w:sz w:val="21"/>
                <w:szCs w:val="21"/>
              </w:rPr>
              <w:t>For SSS-based PEI and for the case of partial overlap of CORESET and PEI</w:t>
            </w:r>
          </w:p>
          <w:p w:rsidR="006B10CB" w:rsidRDefault="00A12F88">
            <w:pPr>
              <w:pStyle w:val="af1"/>
              <w:numPr>
                <w:ilvl w:val="2"/>
                <w:numId w:val="14"/>
              </w:numPr>
              <w:spacing w:after="120"/>
              <w:ind w:left="1636"/>
              <w:rPr>
                <w:sz w:val="21"/>
                <w:szCs w:val="21"/>
              </w:rPr>
            </w:pPr>
            <w:r>
              <w:rPr>
                <w:rFonts w:hint="eastAsia"/>
                <w:sz w:val="21"/>
                <w:szCs w:val="21"/>
              </w:rPr>
              <w:t>For interleaved CORESET (such as CORESET#0), SSS-based PEI can dynamically share resources with PDCCH for Rel-15 UEs only at CORESET-level granularity</w:t>
            </w:r>
          </w:p>
          <w:p w:rsidR="006B10CB" w:rsidRDefault="00A12F88">
            <w:pPr>
              <w:pStyle w:val="af1"/>
              <w:numPr>
                <w:ilvl w:val="2"/>
                <w:numId w:val="14"/>
              </w:numPr>
              <w:spacing w:after="120"/>
              <w:ind w:left="1636"/>
              <w:rPr>
                <w:sz w:val="21"/>
                <w:szCs w:val="21"/>
              </w:rPr>
            </w:pPr>
            <w:r>
              <w:rPr>
                <w:rFonts w:hint="eastAsia"/>
                <w:sz w:val="21"/>
                <w:szCs w:val="21"/>
              </w:rPr>
              <w:t>For non-interleaved CORESET, SSS-based PEI can dynamically share resources with PDCCH for Rel-15 UEs within a PDCCH CORESET at granularity of one or more candidates</w:t>
            </w:r>
          </w:p>
          <w:p w:rsidR="006B10CB" w:rsidRDefault="00A12F88">
            <w:pPr>
              <w:pStyle w:val="af1"/>
              <w:numPr>
                <w:ilvl w:val="3"/>
                <w:numId w:val="14"/>
              </w:numPr>
              <w:spacing w:after="120"/>
              <w:rPr>
                <w:sz w:val="21"/>
                <w:szCs w:val="21"/>
              </w:rPr>
            </w:pPr>
            <w:r>
              <w:rPr>
                <w:rFonts w:hint="eastAsia"/>
                <w:sz w:val="21"/>
                <w:szCs w:val="21"/>
              </w:rPr>
              <w:t>Exact number of impacted Rel-15 PDCCH candidates depends on relative size and location of PDCCH CORESET, etc.</w:t>
            </w:r>
          </w:p>
          <w:p w:rsidR="006B10CB" w:rsidRDefault="00A12F88">
            <w:pPr>
              <w:pStyle w:val="af1"/>
              <w:numPr>
                <w:ilvl w:val="1"/>
                <w:numId w:val="14"/>
              </w:numPr>
              <w:spacing w:after="120"/>
              <w:rPr>
                <w:sz w:val="21"/>
                <w:szCs w:val="21"/>
              </w:rPr>
            </w:pPr>
            <w:r>
              <w:rPr>
                <w:rFonts w:hint="eastAsia"/>
                <w:sz w:val="21"/>
                <w:szCs w:val="21"/>
              </w:rPr>
              <w:t>For TRS/CSI-RS-based PEI and for the case of partial overlap of CORESET and PEI</w:t>
            </w:r>
          </w:p>
          <w:p w:rsidR="006B10CB" w:rsidRDefault="00A12F88">
            <w:pPr>
              <w:pStyle w:val="af1"/>
              <w:numPr>
                <w:ilvl w:val="2"/>
                <w:numId w:val="14"/>
              </w:numPr>
              <w:spacing w:after="120"/>
              <w:ind w:left="1636"/>
              <w:rPr>
                <w:sz w:val="21"/>
                <w:szCs w:val="21"/>
              </w:rPr>
            </w:pPr>
            <w:r>
              <w:rPr>
                <w:rFonts w:hint="eastAsia"/>
                <w:sz w:val="21"/>
                <w:szCs w:val="21"/>
              </w:rPr>
              <w:t xml:space="preserve">For interleaved CORESET (such as CORESET#0), TRS/CSI-RS-based PEI can dynamically </w:t>
            </w:r>
            <w:r>
              <w:rPr>
                <w:rFonts w:hint="eastAsia"/>
                <w:sz w:val="21"/>
                <w:szCs w:val="21"/>
              </w:rPr>
              <w:lastRenderedPageBreak/>
              <w:t>share resources with PDCCH for Rel-15 UEs only at CORESET-level granularity</w:t>
            </w:r>
          </w:p>
          <w:p w:rsidR="006B10CB" w:rsidRDefault="00A12F88">
            <w:pPr>
              <w:pStyle w:val="af1"/>
              <w:numPr>
                <w:ilvl w:val="2"/>
                <w:numId w:val="14"/>
              </w:numPr>
              <w:spacing w:after="120"/>
              <w:ind w:left="1636"/>
              <w:rPr>
                <w:sz w:val="21"/>
                <w:szCs w:val="21"/>
              </w:rPr>
            </w:pPr>
            <w:r>
              <w:rPr>
                <w:rFonts w:hint="eastAsia"/>
                <w:sz w:val="21"/>
                <w:szCs w:val="21"/>
              </w:rPr>
              <w:t>For non-interleaved CORESET, TRS/CSI-RS-based can dynamically share resources with PDCCH for Rel-15 UEs within a PDCCH CORESET</w:t>
            </w:r>
            <w:r>
              <w:rPr>
                <w:rFonts w:hint="eastAsia"/>
                <w:b/>
                <w:bCs/>
                <w:sz w:val="21"/>
                <w:szCs w:val="21"/>
              </w:rPr>
              <w:t xml:space="preserve"> </w:t>
            </w:r>
            <w:r>
              <w:rPr>
                <w:rFonts w:hint="eastAsia"/>
                <w:sz w:val="21"/>
                <w:szCs w:val="21"/>
              </w:rPr>
              <w:t>at candidate level granularity</w:t>
            </w:r>
          </w:p>
          <w:p w:rsidR="006B10CB" w:rsidRDefault="00A12F88">
            <w:pPr>
              <w:pStyle w:val="af1"/>
              <w:numPr>
                <w:ilvl w:val="3"/>
                <w:numId w:val="14"/>
              </w:numPr>
              <w:spacing w:after="120"/>
              <w:rPr>
                <w:sz w:val="21"/>
                <w:szCs w:val="21"/>
              </w:rPr>
            </w:pPr>
            <w:r>
              <w:rPr>
                <w:rFonts w:hint="eastAsia"/>
                <w:sz w:val="21"/>
                <w:szCs w:val="21"/>
              </w:rPr>
              <w:t>Exact number of impacted Rel-15 PDCCH candidates depends on CSI-RS mapping pattern, relative size and location of PDCCH CORESET, etc.)</w:t>
            </w:r>
          </w:p>
        </w:tc>
      </w:tr>
    </w:tbl>
    <w:p w:rsidR="006B10CB" w:rsidRDefault="006B10CB">
      <w:pPr>
        <w:spacing w:before="120" w:after="120" w:line="260" w:lineRule="auto"/>
        <w:rPr>
          <w:szCs w:val="21"/>
        </w:rPr>
      </w:pPr>
    </w:p>
    <w:p w:rsidR="006B10CB" w:rsidRDefault="00A12F88">
      <w:pPr>
        <w:spacing w:before="120" w:after="120" w:line="260" w:lineRule="auto"/>
        <w:rPr>
          <w:szCs w:val="21"/>
        </w:rPr>
      </w:pPr>
      <w:r>
        <w:rPr>
          <w:rFonts w:hint="eastAsia"/>
          <w:szCs w:val="21"/>
        </w:rPr>
        <w:t xml:space="preserve">Based on the observation, it can be seen that all the three PEI candidates can achieve semi-static resource sharing with legacy PDSCH. </w:t>
      </w:r>
    </w:p>
    <w:p w:rsidR="006B10CB" w:rsidRDefault="00A12F88">
      <w:pPr>
        <w:spacing w:before="120" w:after="120" w:line="260" w:lineRule="auto"/>
        <w:rPr>
          <w:szCs w:val="21"/>
        </w:rPr>
      </w:pPr>
      <w:r>
        <w:rPr>
          <w:rFonts w:hint="eastAsia"/>
          <w:szCs w:val="21"/>
        </w:rPr>
        <w:t xml:space="preserve">For DCI-based PEI, it can dynamically co-exist with legacy PDSCH scheduled by non-fall back DCI per mandatory UE </w:t>
      </w:r>
      <w:r w:rsidR="005E6D49">
        <w:rPr>
          <w:szCs w:val="21"/>
        </w:rPr>
        <w:t>capability</w:t>
      </w:r>
      <w:r>
        <w:rPr>
          <w:rFonts w:hint="eastAsia"/>
          <w:szCs w:val="21"/>
        </w:rPr>
        <w:t>. And it can also dynamically share resource with legacy PDCCH within CORESET at a fine granularity, which has less impact on PDCCH blocking.</w:t>
      </w:r>
    </w:p>
    <w:p w:rsidR="006B10CB" w:rsidRDefault="000E501F">
      <w:pPr>
        <w:spacing w:before="120" w:after="120" w:line="260" w:lineRule="auto"/>
        <w:rPr>
          <w:szCs w:val="21"/>
        </w:rPr>
      </w:pPr>
      <w:r>
        <w:rPr>
          <w:szCs w:val="21"/>
        </w:rPr>
        <w:t>For</w:t>
      </w:r>
      <w:r w:rsidR="00A12F88">
        <w:rPr>
          <w:rFonts w:hint="eastAsia"/>
          <w:szCs w:val="21"/>
        </w:rPr>
        <w:t xml:space="preserve"> SSS-based PEI, the dynamic resource sharing with PDSCH is implemented by configuring a dedicated CORESET emulating the SSS-based PEI. However, supporting more than 2 CORESET</w:t>
      </w:r>
      <w:r w:rsidR="003766C6">
        <w:rPr>
          <w:szCs w:val="21"/>
        </w:rPr>
        <w:t>s</w:t>
      </w:r>
      <w:r w:rsidR="00A12F88">
        <w:rPr>
          <w:rFonts w:hint="eastAsia"/>
          <w:szCs w:val="21"/>
        </w:rPr>
        <w:t xml:space="preserve"> is an optional UE capability</w:t>
      </w:r>
      <w:r w:rsidR="00A12F88">
        <w:rPr>
          <w:szCs w:val="21"/>
        </w:rPr>
        <w:t xml:space="preserve"> </w:t>
      </w:r>
      <w:r w:rsidR="00A12F88">
        <w:rPr>
          <w:rFonts w:hint="eastAsia"/>
          <w:szCs w:val="21"/>
        </w:rPr>
        <w:t xml:space="preserve">according to TS 38.306. </w:t>
      </w:r>
    </w:p>
    <w:tbl>
      <w:tblPr>
        <w:tblStyle w:val="ac"/>
        <w:tblW w:w="0" w:type="auto"/>
        <w:jc w:val="center"/>
        <w:tblLook w:val="04A0" w:firstRow="1" w:lastRow="0" w:firstColumn="1" w:lastColumn="0" w:noHBand="0" w:noVBand="1"/>
      </w:tblPr>
      <w:tblGrid>
        <w:gridCol w:w="9680"/>
      </w:tblGrid>
      <w:tr w:rsidR="006B10CB">
        <w:trPr>
          <w:jc w:val="center"/>
        </w:trPr>
        <w:tc>
          <w:tcPr>
            <w:tcW w:w="9680" w:type="dxa"/>
          </w:tcPr>
          <w:p w:rsidR="006B10CB" w:rsidRDefault="00A12F88">
            <w:pPr>
              <w:pStyle w:val="TAL"/>
              <w:spacing w:before="120" w:after="120"/>
              <w:rPr>
                <w:rFonts w:ascii="Times New Roman" w:hAnsi="Times New Roman"/>
                <w:b/>
                <w:sz w:val="20"/>
              </w:rPr>
            </w:pPr>
            <w:r>
              <w:rPr>
                <w:rFonts w:ascii="Times New Roman" w:hAnsi="Times New Roman"/>
                <w:b/>
                <w:sz w:val="20"/>
              </w:rPr>
              <w:t>TS 38.306</w:t>
            </w:r>
          </w:p>
          <w:p w:rsidR="006B10CB" w:rsidRDefault="00A12F88">
            <w:pPr>
              <w:pStyle w:val="TAL"/>
              <w:spacing w:before="120" w:after="120"/>
              <w:rPr>
                <w:rFonts w:ascii="Times New Roman" w:hAnsi="Times New Roman"/>
                <w:b/>
                <w:i/>
                <w:sz w:val="20"/>
              </w:rPr>
            </w:pPr>
            <w:r>
              <w:rPr>
                <w:rFonts w:ascii="Times New Roman" w:hAnsi="Times New Roman"/>
                <w:b/>
                <w:i/>
                <w:sz w:val="20"/>
              </w:rPr>
              <w:t>multipleCORESET</w:t>
            </w:r>
          </w:p>
          <w:p w:rsidR="006B10CB" w:rsidRDefault="00A12F88">
            <w:pPr>
              <w:spacing w:before="120" w:after="120" w:line="260" w:lineRule="auto"/>
              <w:rPr>
                <w:szCs w:val="21"/>
              </w:rPr>
            </w:pPr>
            <w:r>
              <w:rPr>
                <w:sz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r>
    </w:tbl>
    <w:p w:rsidR="006B10CB" w:rsidRDefault="00A12F88">
      <w:pPr>
        <w:spacing w:before="120" w:after="120" w:line="260" w:lineRule="auto"/>
      </w:pPr>
      <w:r>
        <w:rPr>
          <w:rFonts w:hint="eastAsia"/>
          <w:szCs w:val="21"/>
        </w:rPr>
        <w:t xml:space="preserve">For TRS-like PEI, the </w:t>
      </w:r>
      <w:r>
        <w:rPr>
          <w:szCs w:val="21"/>
          <w:lang w:val="fi-FI"/>
        </w:rPr>
        <w:t>RE-level rate matching can be realized for the PDSCH as per mandatory capability</w:t>
      </w:r>
      <w:r>
        <w:rPr>
          <w:rFonts w:hint="eastAsia"/>
          <w:szCs w:val="21"/>
        </w:rPr>
        <w:t xml:space="preserve"> when the </w:t>
      </w:r>
      <w:r>
        <w:t xml:space="preserve">aperiodic </w:t>
      </w:r>
      <w:r>
        <w:rPr>
          <w:i/>
        </w:rPr>
        <w:t>ZP-CSI-RS-ResourceSet(s)</w:t>
      </w:r>
      <w:r>
        <w:t xml:space="preserve"> is configured with the same pattern as</w:t>
      </w:r>
      <w:r>
        <w:rPr>
          <w:i/>
        </w:rPr>
        <w:t xml:space="preserve"> </w:t>
      </w:r>
      <w:r>
        <w:rPr>
          <w:rFonts w:hint="eastAsia"/>
          <w:szCs w:val="21"/>
        </w:rPr>
        <w:t>TRS-like PEI. However</w:t>
      </w:r>
      <w:r>
        <w:rPr>
          <w:szCs w:val="21"/>
        </w:rPr>
        <w:t>,</w:t>
      </w:r>
      <w:r>
        <w:rPr>
          <w:rFonts w:hint="eastAsia"/>
          <w:szCs w:val="21"/>
        </w:rPr>
        <w:t xml:space="preserve"> </w:t>
      </w:r>
      <w:r>
        <w:rPr>
          <w:rFonts w:hint="eastAsia"/>
        </w:rPr>
        <w:t>t</w:t>
      </w:r>
      <w:r>
        <w:t xml:space="preserve">he maximum number of aperiodic </w:t>
      </w:r>
      <w:r>
        <w:rPr>
          <w:i/>
        </w:rPr>
        <w:t>ZP-CSI-RS-ResourceSet(s)</w:t>
      </w:r>
      <w:r>
        <w:t xml:space="preserve"> configured per BWP is 3</w:t>
      </w:r>
      <w:r>
        <w:rPr>
          <w:rFonts w:hint="eastAsia"/>
        </w:rPr>
        <w:t>, which is very limited</w:t>
      </w:r>
      <w:r>
        <w:t>.</w:t>
      </w:r>
      <w:r>
        <w:rPr>
          <w:rFonts w:hint="eastAsia"/>
        </w:rPr>
        <w:t xml:space="preserve"> </w:t>
      </w:r>
      <w:r>
        <w:t>I</w:t>
      </w:r>
      <w:r>
        <w:rPr>
          <w:rFonts w:hint="eastAsia"/>
        </w:rPr>
        <w:t xml:space="preserve">t is expected that there shall be no available </w:t>
      </w:r>
      <w:r>
        <w:rPr>
          <w:i/>
        </w:rPr>
        <w:t>ZP-CSI-RS-ResourceSet</w:t>
      </w:r>
      <w:r>
        <w:rPr>
          <w:rFonts w:hint="eastAsia"/>
        </w:rPr>
        <w:t xml:space="preserve"> to handle the coexistence </w:t>
      </w:r>
      <w:r>
        <w:t>between</w:t>
      </w:r>
      <w:r>
        <w:rPr>
          <w:rFonts w:hint="eastAsia"/>
        </w:rPr>
        <w:t xml:space="preserve"> TRS/CSI-RS based PEI</w:t>
      </w:r>
      <w:r>
        <w:t xml:space="preserve"> and legacy PDSCH</w:t>
      </w:r>
      <w:r>
        <w:rPr>
          <w:rFonts w:hint="eastAsia"/>
        </w:rPr>
        <w:t xml:space="preserve">. </w:t>
      </w:r>
    </w:p>
    <w:p w:rsidR="006B10CB" w:rsidRDefault="00A12F88">
      <w:pPr>
        <w:spacing w:before="120" w:after="120" w:line="260" w:lineRule="auto"/>
        <w:rPr>
          <w:szCs w:val="21"/>
        </w:rPr>
      </w:pPr>
      <w:r>
        <w:rPr>
          <w:rFonts w:hint="eastAsia"/>
          <w:szCs w:val="21"/>
        </w:rPr>
        <w:t xml:space="preserve">If the resource of SSS-based PEI or TRS-like PEI overlaps with an interleaved CORESET, only CORESET-level resource sharing can be achieved, which implies that only one of the </w:t>
      </w:r>
      <w:r w:rsidR="005E6D49">
        <w:rPr>
          <w:szCs w:val="21"/>
        </w:rPr>
        <w:t>sequence</w:t>
      </w:r>
      <w:r>
        <w:rPr>
          <w:rFonts w:hint="eastAsia"/>
          <w:szCs w:val="21"/>
        </w:rPr>
        <w:t xml:space="preserve">-based PEI and legacy PDCCH can be transmitted. It will increase the PDCCH blocking rate if </w:t>
      </w:r>
      <w:r w:rsidR="005E6D49">
        <w:rPr>
          <w:szCs w:val="21"/>
        </w:rPr>
        <w:t>sequence</w:t>
      </w:r>
      <w:r>
        <w:rPr>
          <w:rFonts w:hint="eastAsia"/>
          <w:szCs w:val="21"/>
        </w:rPr>
        <w:t xml:space="preserve">-based PEI is </w:t>
      </w:r>
      <w:r w:rsidR="005E6D49">
        <w:rPr>
          <w:szCs w:val="21"/>
        </w:rPr>
        <w:t>prioritized</w:t>
      </w:r>
      <w:r w:rsidR="005E6D49" w:rsidDel="005E6D49">
        <w:rPr>
          <w:rFonts w:hint="eastAsia"/>
          <w:szCs w:val="21"/>
        </w:rPr>
        <w:t xml:space="preserve"> </w:t>
      </w:r>
      <w:r>
        <w:rPr>
          <w:rFonts w:hint="eastAsia"/>
          <w:szCs w:val="21"/>
        </w:rPr>
        <w:t xml:space="preserve">or increase the paging latency if </w:t>
      </w:r>
      <w:r w:rsidR="005E6D49">
        <w:rPr>
          <w:szCs w:val="21"/>
        </w:rPr>
        <w:t>legacy</w:t>
      </w:r>
      <w:r>
        <w:rPr>
          <w:rFonts w:hint="eastAsia"/>
          <w:szCs w:val="21"/>
        </w:rPr>
        <w:t xml:space="preserve"> PDCCH is </w:t>
      </w:r>
      <w:r w:rsidR="005E6D49">
        <w:rPr>
          <w:szCs w:val="21"/>
        </w:rPr>
        <w:t>prioritized</w:t>
      </w:r>
      <w:r>
        <w:rPr>
          <w:rFonts w:hint="eastAsia"/>
          <w:szCs w:val="21"/>
        </w:rPr>
        <w:t>.</w:t>
      </w:r>
    </w:p>
    <w:p w:rsidR="006B10CB" w:rsidRDefault="00A12F88">
      <w:pPr>
        <w:spacing w:before="120" w:after="120" w:line="260" w:lineRule="auto"/>
        <w:rPr>
          <w:szCs w:val="21"/>
        </w:rPr>
      </w:pPr>
      <w:r>
        <w:rPr>
          <w:rFonts w:hint="eastAsia"/>
        </w:rPr>
        <w:t xml:space="preserve">Therefore, </w:t>
      </w:r>
      <w:r>
        <w:rPr>
          <w:rFonts w:hint="eastAsia"/>
          <w:szCs w:val="21"/>
        </w:rPr>
        <w:t xml:space="preserve">it is clear that </w:t>
      </w:r>
      <w:r w:rsidR="000E501F">
        <w:rPr>
          <w:rFonts w:hint="eastAsia"/>
          <w:szCs w:val="21"/>
        </w:rPr>
        <w:t>DCI based PEI</w:t>
      </w:r>
      <w:r w:rsidR="000E501F" w:rsidDel="000E501F">
        <w:rPr>
          <w:rFonts w:hint="eastAsia"/>
          <w:szCs w:val="21"/>
        </w:rPr>
        <w:t xml:space="preserve"> </w:t>
      </w:r>
      <w:r>
        <w:rPr>
          <w:rFonts w:hint="eastAsia"/>
          <w:szCs w:val="21"/>
        </w:rPr>
        <w:t xml:space="preserve">has the best </w:t>
      </w:r>
      <w:r w:rsidR="005E6D49">
        <w:rPr>
          <w:szCs w:val="21"/>
        </w:rPr>
        <w:t>flexibility</w:t>
      </w:r>
      <w:r>
        <w:rPr>
          <w:rFonts w:hint="eastAsia"/>
          <w:szCs w:val="21"/>
        </w:rPr>
        <w:t xml:space="preserve"> to </w:t>
      </w:r>
      <w:r w:rsidR="005E6D49">
        <w:rPr>
          <w:szCs w:val="21"/>
        </w:rPr>
        <w:t>dynamically</w:t>
      </w:r>
      <w:r>
        <w:rPr>
          <w:rFonts w:hint="eastAsia"/>
          <w:szCs w:val="21"/>
        </w:rPr>
        <w:t xml:space="preserve"> co-exist </w:t>
      </w:r>
      <w:r>
        <w:rPr>
          <w:szCs w:val="21"/>
          <w:lang w:val="fi-FI"/>
        </w:rPr>
        <w:t>with legacy PDSCH</w:t>
      </w:r>
      <w:r>
        <w:rPr>
          <w:rFonts w:hint="eastAsia"/>
          <w:szCs w:val="21"/>
        </w:rPr>
        <w:t xml:space="preserve"> and PDCCH.</w:t>
      </w:r>
    </w:p>
    <w:p w:rsidR="006B10CB" w:rsidRDefault="000E501F">
      <w:pPr>
        <w:spacing w:before="120" w:after="120" w:line="260" w:lineRule="auto"/>
        <w:rPr>
          <w:szCs w:val="21"/>
        </w:rPr>
      </w:pPr>
      <w:bookmarkStart w:id="46" w:name="_Toc17632"/>
      <w:bookmarkStart w:id="47" w:name="_Toc4965"/>
      <w:bookmarkStart w:id="48" w:name="_Toc16988"/>
      <w:bookmarkStart w:id="49" w:name="OLE_LINK4"/>
      <w:bookmarkEnd w:id="46"/>
      <w:bookmarkEnd w:id="47"/>
      <w:bookmarkEnd w:id="48"/>
      <w:r>
        <w:rPr>
          <w:szCs w:val="21"/>
        </w:rPr>
        <w:t>W</w:t>
      </w:r>
      <w:r>
        <w:t>hile</w:t>
      </w:r>
      <w:r w:rsidR="00A12F88">
        <w:rPr>
          <w:rFonts w:hint="eastAsia"/>
        </w:rPr>
        <w:t xml:space="preserve"> </w:t>
      </w:r>
      <w:bookmarkEnd w:id="49"/>
      <w:r w:rsidR="00A12F88">
        <w:rPr>
          <w:rFonts w:hint="eastAsia"/>
        </w:rPr>
        <w:t xml:space="preserve">for SSS-like PEI and TRS-like PEI, semi-static RB- symbol-level rate matching pattern should be used to </w:t>
      </w:r>
      <w:r w:rsidR="00A12F88">
        <w:t xml:space="preserve">resolve the </w:t>
      </w:r>
      <w:r w:rsidR="00A12F88">
        <w:rPr>
          <w:szCs w:val="21"/>
          <w:lang w:val="fi-FI"/>
        </w:rPr>
        <w:t>coexistence with legacy PDSCH</w:t>
      </w:r>
      <w:r w:rsidR="00A12F88">
        <w:rPr>
          <w:rFonts w:hint="eastAsia"/>
          <w:szCs w:val="21"/>
        </w:rPr>
        <w:t>/PDCCH</w:t>
      </w:r>
      <w:r w:rsidR="00A12F88">
        <w:rPr>
          <w:szCs w:val="21"/>
          <w:lang w:val="fi-FI"/>
        </w:rPr>
        <w:t xml:space="preserve"> in the above cases</w:t>
      </w:r>
      <w:r w:rsidR="00A12F88">
        <w:rPr>
          <w:rFonts w:hint="eastAsia"/>
          <w:szCs w:val="21"/>
        </w:rPr>
        <w:t>. The network has to always reserve the resource</w:t>
      </w:r>
      <w:r w:rsidR="00A12F88">
        <w:rPr>
          <w:szCs w:val="21"/>
        </w:rPr>
        <w:t>s</w:t>
      </w:r>
      <w:r w:rsidR="00A12F88">
        <w:rPr>
          <w:rFonts w:hint="eastAsia"/>
          <w:szCs w:val="21"/>
        </w:rPr>
        <w:t xml:space="preserve"> configured to sequence</w:t>
      </w:r>
      <w:r w:rsidR="00A12F88">
        <w:rPr>
          <w:szCs w:val="21"/>
        </w:rPr>
        <w:t>-</w:t>
      </w:r>
      <w:r w:rsidR="00A12F88">
        <w:rPr>
          <w:rFonts w:hint="eastAsia"/>
          <w:szCs w:val="21"/>
        </w:rPr>
        <w:t>based PEI via semi-static rate match indication to avoid the potential collision with the PDSCH transmission. Hence, the resources of sequence</w:t>
      </w:r>
      <w:r w:rsidR="00A12F88">
        <w:rPr>
          <w:szCs w:val="21"/>
        </w:rPr>
        <w:t>-</w:t>
      </w:r>
      <w:r w:rsidR="00A12F88">
        <w:rPr>
          <w:rFonts w:hint="eastAsia"/>
          <w:szCs w:val="21"/>
        </w:rPr>
        <w:t>based PEI will be always occupied.</w:t>
      </w:r>
    </w:p>
    <w:p w:rsidR="006B10CB" w:rsidRDefault="00A12F88">
      <w:pPr>
        <w:pStyle w:val="YJ-Proposal"/>
        <w:spacing w:before="120" w:after="120"/>
        <w:jc w:val="both"/>
        <w:rPr>
          <w:i w:val="0"/>
          <w:iCs w:val="0"/>
          <w:sz w:val="21"/>
          <w:szCs w:val="21"/>
          <w:lang w:val="en-US" w:eastAsia="zh-CN"/>
        </w:rPr>
      </w:pPr>
      <w:bookmarkStart w:id="50" w:name="_Toc71707433"/>
      <w:bookmarkStart w:id="51" w:name="_Toc5289"/>
      <w:bookmarkStart w:id="52" w:name="_Toc4749"/>
      <w:bookmarkStart w:id="53" w:name="_Toc3683"/>
      <w:bookmarkStart w:id="54" w:name="_Toc12367"/>
      <w:bookmarkStart w:id="55" w:name="_Toc79161256"/>
      <w:r>
        <w:rPr>
          <w:rFonts w:hint="eastAsia"/>
          <w:i w:val="0"/>
          <w:iCs w:val="0"/>
          <w:sz w:val="21"/>
          <w:szCs w:val="21"/>
          <w:lang w:val="en-US" w:eastAsia="zh-CN"/>
        </w:rPr>
        <w:t xml:space="preserve">For SSS-like PEI and TRS-like PEI, semi-static RB-symbol-level rate matching pattern should be used </w:t>
      </w:r>
      <w:r w:rsidR="00080105">
        <w:rPr>
          <w:i w:val="0"/>
          <w:iCs w:val="0"/>
          <w:sz w:val="21"/>
          <w:szCs w:val="21"/>
          <w:lang w:val="en-US" w:eastAsia="zh-CN"/>
        </w:rPr>
        <w:t>for the</w:t>
      </w:r>
      <w:r w:rsidR="00080105">
        <w:rPr>
          <w:rFonts w:hint="eastAsia"/>
          <w:i w:val="0"/>
          <w:iCs w:val="0"/>
          <w:sz w:val="21"/>
          <w:szCs w:val="21"/>
          <w:lang w:val="en-US" w:eastAsia="zh-CN"/>
        </w:rPr>
        <w:t xml:space="preserve"> </w:t>
      </w:r>
      <w:r>
        <w:rPr>
          <w:i w:val="0"/>
          <w:iCs w:val="0"/>
          <w:sz w:val="21"/>
          <w:szCs w:val="21"/>
          <w:lang w:val="fi-FI"/>
        </w:rPr>
        <w:t>coexistence with legacy PDSCH</w:t>
      </w:r>
      <w:r>
        <w:rPr>
          <w:rFonts w:hint="eastAsia"/>
          <w:i w:val="0"/>
          <w:iCs w:val="0"/>
          <w:sz w:val="21"/>
          <w:szCs w:val="21"/>
          <w:lang w:val="en-US" w:eastAsia="zh-CN"/>
        </w:rPr>
        <w:t xml:space="preserve"> and PDCCH.</w:t>
      </w:r>
      <w:bookmarkEnd w:id="50"/>
      <w:bookmarkEnd w:id="51"/>
      <w:bookmarkEnd w:id="52"/>
      <w:bookmarkEnd w:id="53"/>
      <w:bookmarkEnd w:id="54"/>
      <w:bookmarkEnd w:id="55"/>
    </w:p>
    <w:p w:rsidR="006B10CB" w:rsidRDefault="00A12F88">
      <w:pPr>
        <w:spacing w:before="120" w:after="120" w:line="260" w:lineRule="auto"/>
        <w:rPr>
          <w:szCs w:val="21"/>
        </w:rPr>
      </w:pPr>
      <w:r>
        <w:rPr>
          <w:rFonts w:hint="eastAsia"/>
          <w:szCs w:val="21"/>
        </w:rPr>
        <w:t>For the coexistence of PEI and SSB, it is defined that Rel-15</w:t>
      </w:r>
      <w:r w:rsidR="000E501F">
        <w:rPr>
          <w:szCs w:val="21"/>
        </w:rPr>
        <w:t>/16</w:t>
      </w:r>
      <w:r>
        <w:rPr>
          <w:rFonts w:hint="eastAsia"/>
          <w:szCs w:val="21"/>
        </w:rPr>
        <w:t xml:space="preserve"> UEs is not required to monitor the PDCCH candidate colliding with SSB in Rel-15</w:t>
      </w:r>
      <w:r w:rsidR="000E501F">
        <w:rPr>
          <w:szCs w:val="21"/>
        </w:rPr>
        <w:t>/16</w:t>
      </w:r>
      <w:r w:rsidR="000E501F">
        <w:rPr>
          <w:rFonts w:hint="eastAsia"/>
          <w:szCs w:val="21"/>
        </w:rPr>
        <w:t xml:space="preserve"> </w:t>
      </w:r>
      <w:r>
        <w:rPr>
          <w:rFonts w:hint="eastAsia"/>
          <w:szCs w:val="21"/>
        </w:rPr>
        <w:t xml:space="preserve">specification. While there is no definition of coexistence of sequence-based PEI and SSB.  </w:t>
      </w:r>
    </w:p>
    <w:p w:rsidR="006B10CB" w:rsidRDefault="00A12F88">
      <w:pPr>
        <w:pStyle w:val="YJ-Observation"/>
        <w:spacing w:before="120" w:after="120"/>
        <w:jc w:val="both"/>
        <w:rPr>
          <w:i w:val="0"/>
          <w:iCs w:val="0"/>
          <w:sz w:val="21"/>
          <w:szCs w:val="21"/>
          <w:lang w:val="en-US" w:eastAsia="zh-CN"/>
        </w:rPr>
      </w:pPr>
      <w:bookmarkStart w:id="56" w:name="_Toc24949"/>
      <w:bookmarkStart w:id="57" w:name="_Toc5412"/>
      <w:bookmarkStart w:id="58" w:name="_Toc27520"/>
      <w:bookmarkStart w:id="59" w:name="_Toc30282"/>
      <w:bookmarkStart w:id="60" w:name="_Toc22481"/>
      <w:bookmarkStart w:id="61" w:name="_Toc6153"/>
      <w:bookmarkStart w:id="62" w:name="_Toc18724"/>
      <w:bookmarkStart w:id="63" w:name="_Toc23860"/>
      <w:bookmarkStart w:id="64" w:name="_Toc13143"/>
      <w:bookmarkStart w:id="65" w:name="_Toc16633"/>
      <w:bookmarkStart w:id="66" w:name="_Toc79161212"/>
      <w:r>
        <w:rPr>
          <w:rFonts w:hint="eastAsia"/>
          <w:i w:val="0"/>
          <w:iCs w:val="0"/>
          <w:sz w:val="21"/>
          <w:szCs w:val="21"/>
          <w:lang w:val="en-US" w:eastAsia="zh-CN"/>
        </w:rPr>
        <w:t>For SSS-like PEI and TRS-like PEI, UE behavior is not defined in Rel-15</w:t>
      </w:r>
      <w:r w:rsidR="000E501F">
        <w:rPr>
          <w:i w:val="0"/>
          <w:iCs w:val="0"/>
          <w:sz w:val="21"/>
          <w:szCs w:val="21"/>
          <w:lang w:val="en-US" w:eastAsia="zh-CN"/>
        </w:rPr>
        <w:t>/16</w:t>
      </w:r>
      <w:r>
        <w:rPr>
          <w:rFonts w:hint="eastAsia"/>
          <w:i w:val="0"/>
          <w:iCs w:val="0"/>
          <w:sz w:val="21"/>
          <w:szCs w:val="21"/>
          <w:lang w:val="en-US" w:eastAsia="zh-CN"/>
        </w:rPr>
        <w:t xml:space="preserve"> specification </w:t>
      </w:r>
      <w:r>
        <w:rPr>
          <w:i w:val="0"/>
          <w:iCs w:val="0"/>
          <w:sz w:val="21"/>
          <w:szCs w:val="21"/>
          <w:lang w:val="en-US" w:eastAsia="zh-CN"/>
        </w:rPr>
        <w:t>for</w:t>
      </w:r>
      <w:r>
        <w:rPr>
          <w:rFonts w:hint="eastAsia"/>
          <w:i w:val="0"/>
          <w:iCs w:val="0"/>
          <w:sz w:val="21"/>
          <w:szCs w:val="21"/>
          <w:lang w:val="en-US" w:eastAsia="zh-CN"/>
        </w:rPr>
        <w:t xml:space="preserve"> the coexistence </w:t>
      </w:r>
      <w:r>
        <w:rPr>
          <w:i w:val="0"/>
          <w:iCs w:val="0"/>
          <w:sz w:val="21"/>
          <w:szCs w:val="21"/>
          <w:lang w:val="en-US" w:eastAsia="zh-CN"/>
        </w:rPr>
        <w:t>with</w:t>
      </w:r>
      <w:r>
        <w:rPr>
          <w:rFonts w:hint="eastAsia"/>
          <w:i w:val="0"/>
          <w:iCs w:val="0"/>
          <w:sz w:val="21"/>
          <w:szCs w:val="21"/>
          <w:lang w:val="en-US" w:eastAsia="zh-CN"/>
        </w:rPr>
        <w:t xml:space="preserve"> SSB.</w:t>
      </w:r>
      <w:bookmarkEnd w:id="56"/>
      <w:bookmarkEnd w:id="57"/>
      <w:bookmarkEnd w:id="58"/>
      <w:bookmarkEnd w:id="59"/>
      <w:bookmarkEnd w:id="60"/>
      <w:bookmarkEnd w:id="61"/>
      <w:bookmarkEnd w:id="62"/>
      <w:bookmarkEnd w:id="63"/>
      <w:bookmarkEnd w:id="64"/>
      <w:bookmarkEnd w:id="65"/>
      <w:bookmarkEnd w:id="66"/>
    </w:p>
    <w:p w:rsidR="006B10CB" w:rsidRDefault="00A12F88">
      <w:pPr>
        <w:spacing w:before="120" w:after="120" w:line="260" w:lineRule="auto"/>
      </w:pPr>
      <w:r>
        <w:rPr>
          <w:rFonts w:hint="eastAsia"/>
        </w:rPr>
        <w:lastRenderedPageBreak/>
        <w:t xml:space="preserve">In addition, if the SSS-like PEI is transmitted in the same frequency </w:t>
      </w:r>
      <w:r>
        <w:t>band</w:t>
      </w:r>
      <w:r>
        <w:rPr>
          <w:rFonts w:hint="eastAsia"/>
        </w:rPr>
        <w:t xml:space="preserve"> as the SSS</w:t>
      </w:r>
      <w:r>
        <w:t xml:space="preserve"> in SSB</w:t>
      </w:r>
      <w:r>
        <w:rPr>
          <w:rFonts w:hint="eastAsia"/>
        </w:rPr>
        <w:t xml:space="preserve">, the PEI may be taken as an SSS by other UEs, which may impact the initial access procedure </w:t>
      </w:r>
      <w:r>
        <w:t>and</w:t>
      </w:r>
      <w:r>
        <w:rPr>
          <w:rFonts w:hint="eastAsia"/>
        </w:rPr>
        <w:t xml:space="preserve"> </w:t>
      </w:r>
      <w:r>
        <w:t>neighbor</w:t>
      </w:r>
      <w:r>
        <w:rPr>
          <w:rFonts w:hint="eastAsia"/>
        </w:rPr>
        <w:t xml:space="preserve"> cell measurement of the legacy UE</w:t>
      </w:r>
      <w:r>
        <w:t>s</w:t>
      </w:r>
      <w:r>
        <w:rPr>
          <w:rFonts w:hint="eastAsia"/>
        </w:rPr>
        <w:t xml:space="preserve">. Hence, how to ensure that the functionality of existing SSS is not affected </w:t>
      </w:r>
      <w:r>
        <w:t xml:space="preserve">by the SSS-like PEI </w:t>
      </w:r>
      <w:r>
        <w:rPr>
          <w:rFonts w:hint="eastAsia"/>
        </w:rPr>
        <w:t xml:space="preserve">is a problem that cannot be ignored. </w:t>
      </w:r>
    </w:p>
    <w:p w:rsidR="006B10CB" w:rsidRDefault="00A12F88">
      <w:pPr>
        <w:pStyle w:val="YJ-Observation"/>
        <w:spacing w:before="120" w:after="120"/>
        <w:jc w:val="both"/>
        <w:rPr>
          <w:i w:val="0"/>
          <w:iCs w:val="0"/>
          <w:sz w:val="21"/>
          <w:szCs w:val="21"/>
          <w:lang w:val="en-US" w:eastAsia="zh-CN"/>
        </w:rPr>
      </w:pPr>
      <w:bookmarkStart w:id="67" w:name="_Toc19248"/>
      <w:bookmarkStart w:id="68" w:name="_Toc32172"/>
      <w:bookmarkStart w:id="69" w:name="_Toc11042"/>
      <w:bookmarkStart w:id="70" w:name="_Toc6703"/>
      <w:bookmarkStart w:id="71" w:name="_Toc26577"/>
      <w:bookmarkStart w:id="72" w:name="_Toc23977"/>
      <w:bookmarkStart w:id="73" w:name="_Toc10731"/>
      <w:bookmarkStart w:id="74" w:name="_Toc21516"/>
      <w:bookmarkStart w:id="75" w:name="_Toc32347"/>
      <w:bookmarkStart w:id="76" w:name="_Toc23588"/>
      <w:bookmarkStart w:id="77" w:name="_Toc79161213"/>
      <w:r>
        <w:rPr>
          <w:rFonts w:hint="eastAsia"/>
          <w:i w:val="0"/>
          <w:iCs w:val="0"/>
          <w:sz w:val="21"/>
          <w:szCs w:val="21"/>
        </w:rPr>
        <w:t>SSS</w:t>
      </w:r>
      <w:r>
        <w:rPr>
          <w:rFonts w:hint="eastAsia"/>
          <w:i w:val="0"/>
          <w:iCs w:val="0"/>
          <w:sz w:val="21"/>
          <w:szCs w:val="21"/>
          <w:lang w:val="en-US" w:eastAsia="zh-CN"/>
        </w:rPr>
        <w:t>-like PEI</w:t>
      </w:r>
      <w:r>
        <w:rPr>
          <w:rFonts w:hint="eastAsia"/>
          <w:i w:val="0"/>
          <w:iCs w:val="0"/>
          <w:sz w:val="21"/>
          <w:szCs w:val="21"/>
        </w:rPr>
        <w:t xml:space="preserve"> may impact the initial access procedure </w:t>
      </w:r>
      <w:r>
        <w:rPr>
          <w:i w:val="0"/>
          <w:iCs w:val="0"/>
          <w:sz w:val="21"/>
          <w:szCs w:val="21"/>
        </w:rPr>
        <w:t>and</w:t>
      </w:r>
      <w:r>
        <w:rPr>
          <w:rFonts w:hint="eastAsia"/>
          <w:i w:val="0"/>
          <w:iCs w:val="0"/>
          <w:sz w:val="21"/>
          <w:szCs w:val="21"/>
        </w:rPr>
        <w:t xml:space="preserve"> </w:t>
      </w:r>
      <w:r>
        <w:rPr>
          <w:i w:val="0"/>
          <w:iCs w:val="0"/>
          <w:sz w:val="21"/>
          <w:szCs w:val="21"/>
        </w:rPr>
        <w:t>neighbor</w:t>
      </w:r>
      <w:r>
        <w:rPr>
          <w:rFonts w:hint="eastAsia"/>
          <w:i w:val="0"/>
          <w:iCs w:val="0"/>
          <w:sz w:val="21"/>
          <w:szCs w:val="21"/>
        </w:rPr>
        <w:t xml:space="preserve"> cell measurement of the legacy UE</w:t>
      </w:r>
      <w:r>
        <w:rPr>
          <w:i w:val="0"/>
          <w:iCs w:val="0"/>
          <w:sz w:val="21"/>
          <w:szCs w:val="21"/>
        </w:rPr>
        <w:t>s</w:t>
      </w:r>
      <w:r>
        <w:rPr>
          <w:rFonts w:hint="eastAsia"/>
          <w:i w:val="0"/>
          <w:iCs w:val="0"/>
          <w:sz w:val="21"/>
          <w:szCs w:val="21"/>
        </w:rPr>
        <w:t>.</w:t>
      </w:r>
      <w:bookmarkEnd w:id="67"/>
      <w:bookmarkEnd w:id="68"/>
      <w:bookmarkEnd w:id="69"/>
      <w:bookmarkEnd w:id="70"/>
      <w:bookmarkEnd w:id="71"/>
      <w:bookmarkEnd w:id="72"/>
      <w:bookmarkEnd w:id="73"/>
      <w:bookmarkEnd w:id="74"/>
      <w:bookmarkEnd w:id="75"/>
      <w:bookmarkEnd w:id="76"/>
      <w:bookmarkEnd w:id="77"/>
      <w:r>
        <w:rPr>
          <w:rFonts w:hint="eastAsia"/>
          <w:i w:val="0"/>
          <w:iCs w:val="0"/>
          <w:sz w:val="21"/>
          <w:szCs w:val="21"/>
        </w:rPr>
        <w:t xml:space="preserve"> </w:t>
      </w:r>
    </w:p>
    <w:p w:rsidR="006B10CB" w:rsidRDefault="00A12F88">
      <w:pPr>
        <w:spacing w:before="120" w:after="120"/>
      </w:pPr>
      <w:r>
        <w:rPr>
          <w:rFonts w:hint="eastAsia"/>
        </w:rPr>
        <w:t>What</w:t>
      </w:r>
      <w:r>
        <w:t>’</w:t>
      </w:r>
      <w:r>
        <w:rPr>
          <w:rFonts w:hint="eastAsia"/>
        </w:rPr>
        <w:t>s more, f</w:t>
      </w:r>
      <w:r>
        <w:rPr>
          <w:lang w:val="en-GB"/>
        </w:rPr>
        <w:t xml:space="preserve">or TRS/CSI-RS like PEI, the RE density in one RB can be 0.5, 1 or 3. Even </w:t>
      </w:r>
      <w:r>
        <w:t>if the TRS-like</w:t>
      </w:r>
      <w:r>
        <w:rPr>
          <w:rFonts w:hint="eastAsia"/>
        </w:rPr>
        <w:t xml:space="preserve"> PEI </w:t>
      </w:r>
      <w:r>
        <w:rPr>
          <w:lang w:val="en-GB"/>
        </w:rPr>
        <w:t xml:space="preserve">with the maximum frequency density 3 </w:t>
      </w:r>
      <w:r>
        <w:rPr>
          <w:rFonts w:hint="eastAsia"/>
        </w:rPr>
        <w:t>is used</w:t>
      </w:r>
      <w:r>
        <w:rPr>
          <w:lang w:val="en-GB"/>
        </w:rPr>
        <w:t xml:space="preserve">, </w:t>
      </w:r>
      <w:r>
        <w:rPr>
          <w:rFonts w:hint="eastAsia"/>
        </w:rPr>
        <w:t xml:space="preserve">the bandwidth required by TRS </w:t>
      </w:r>
      <w:r>
        <w:t xml:space="preserve">is more than </w:t>
      </w:r>
      <w:r>
        <w:rPr>
          <w:rFonts w:hint="eastAsia"/>
        </w:rPr>
        <w:t>DCI</w:t>
      </w:r>
      <w:r>
        <w:t>-</w:t>
      </w:r>
      <w:r>
        <w:rPr>
          <w:rFonts w:hint="eastAsia"/>
        </w:rPr>
        <w:t xml:space="preserve">based PEI with </w:t>
      </w:r>
      <w:r>
        <w:t>comparable/better link level performance according to the evaluation results in above sections</w:t>
      </w:r>
      <w:r>
        <w:rPr>
          <w:rFonts w:hint="eastAsia"/>
        </w:rPr>
        <w:t xml:space="preserve">. </w:t>
      </w:r>
      <w:r>
        <w:t>Using a</w:t>
      </w:r>
      <w:r>
        <w:rPr>
          <w:rFonts w:hint="eastAsia"/>
        </w:rPr>
        <w:t xml:space="preserve"> large bandwidth to transmit </w:t>
      </w:r>
      <w:r>
        <w:t>TRS-like</w:t>
      </w:r>
      <w:r>
        <w:rPr>
          <w:rFonts w:hint="eastAsia"/>
        </w:rPr>
        <w:t xml:space="preserve"> PEI is not good for the power consumption of </w:t>
      </w:r>
      <w:r>
        <w:t>idle/inactive</w:t>
      </w:r>
      <w:r>
        <w:rPr>
          <w:rFonts w:hint="eastAsia"/>
        </w:rPr>
        <w:t xml:space="preserve"> mode UE.</w:t>
      </w:r>
    </w:p>
    <w:p w:rsidR="006B10CB" w:rsidRDefault="00A12F88">
      <w:pPr>
        <w:pStyle w:val="YJ-Observation"/>
        <w:spacing w:before="120" w:after="120"/>
        <w:jc w:val="both"/>
        <w:rPr>
          <w:i w:val="0"/>
          <w:iCs w:val="0"/>
          <w:sz w:val="21"/>
          <w:szCs w:val="21"/>
          <w:lang w:val="en-US" w:eastAsia="zh-CN"/>
        </w:rPr>
      </w:pPr>
      <w:bookmarkStart w:id="78" w:name="_Toc26032"/>
      <w:bookmarkStart w:id="79" w:name="_Toc12613"/>
      <w:bookmarkStart w:id="80" w:name="_Toc22626"/>
      <w:bookmarkStart w:id="81" w:name="_Toc23412"/>
      <w:bookmarkStart w:id="82" w:name="_Toc5265"/>
      <w:bookmarkStart w:id="83" w:name="_Toc30120"/>
      <w:bookmarkStart w:id="84" w:name="_Toc23632"/>
      <w:bookmarkStart w:id="85" w:name="_Toc6759"/>
      <w:bookmarkStart w:id="86" w:name="_Toc5887"/>
      <w:bookmarkStart w:id="87" w:name="_Toc17304"/>
      <w:bookmarkStart w:id="88" w:name="_Toc79161214"/>
      <w:r>
        <w:rPr>
          <w:i w:val="0"/>
          <w:iCs w:val="0"/>
          <w:sz w:val="21"/>
          <w:szCs w:val="21"/>
        </w:rPr>
        <w:t>TRS-like</w:t>
      </w:r>
      <w:r>
        <w:rPr>
          <w:rFonts w:hint="eastAsia"/>
          <w:i w:val="0"/>
          <w:iCs w:val="0"/>
          <w:sz w:val="21"/>
          <w:szCs w:val="21"/>
        </w:rPr>
        <w:t xml:space="preserve"> PEI is not </w:t>
      </w:r>
      <w:r w:rsidR="005E6D49">
        <w:rPr>
          <w:i w:val="0"/>
          <w:iCs w:val="0"/>
          <w:sz w:val="21"/>
          <w:szCs w:val="21"/>
        </w:rPr>
        <w:t xml:space="preserve">a </w:t>
      </w:r>
      <w:r>
        <w:rPr>
          <w:rFonts w:hint="eastAsia"/>
          <w:i w:val="0"/>
          <w:iCs w:val="0"/>
          <w:sz w:val="21"/>
          <w:szCs w:val="21"/>
        </w:rPr>
        <w:t>good</w:t>
      </w:r>
      <w:r w:rsidR="005E6D49">
        <w:rPr>
          <w:i w:val="0"/>
          <w:iCs w:val="0"/>
          <w:sz w:val="21"/>
          <w:szCs w:val="21"/>
        </w:rPr>
        <w:t xml:space="preserve"> choice</w:t>
      </w:r>
      <w:r>
        <w:rPr>
          <w:rFonts w:hint="eastAsia"/>
          <w:i w:val="0"/>
          <w:iCs w:val="0"/>
          <w:sz w:val="21"/>
          <w:szCs w:val="21"/>
        </w:rPr>
        <w:t xml:space="preserve"> for the power consumption of </w:t>
      </w:r>
      <w:r>
        <w:rPr>
          <w:i w:val="0"/>
          <w:iCs w:val="0"/>
          <w:sz w:val="21"/>
          <w:szCs w:val="21"/>
        </w:rPr>
        <w:t>idle/inactive</w:t>
      </w:r>
      <w:r>
        <w:rPr>
          <w:rFonts w:hint="eastAsia"/>
          <w:i w:val="0"/>
          <w:iCs w:val="0"/>
          <w:sz w:val="21"/>
          <w:szCs w:val="21"/>
        </w:rPr>
        <w:t xml:space="preserve"> mode UE</w:t>
      </w:r>
      <w:r>
        <w:rPr>
          <w:rFonts w:hint="eastAsia"/>
          <w:i w:val="0"/>
          <w:iCs w:val="0"/>
          <w:sz w:val="21"/>
          <w:szCs w:val="21"/>
          <w:lang w:val="en-US" w:eastAsia="zh-CN"/>
        </w:rPr>
        <w:t xml:space="preserve"> due to the large bandwidth.</w:t>
      </w:r>
      <w:bookmarkEnd w:id="78"/>
      <w:bookmarkEnd w:id="79"/>
      <w:bookmarkEnd w:id="80"/>
      <w:bookmarkEnd w:id="81"/>
      <w:bookmarkEnd w:id="82"/>
      <w:bookmarkEnd w:id="83"/>
      <w:bookmarkEnd w:id="84"/>
      <w:bookmarkEnd w:id="85"/>
      <w:bookmarkEnd w:id="86"/>
      <w:bookmarkEnd w:id="87"/>
      <w:bookmarkEnd w:id="88"/>
    </w:p>
    <w:p w:rsidR="006B10CB" w:rsidRPr="00217072" w:rsidRDefault="00A12F88">
      <w:pPr>
        <w:spacing w:before="120" w:after="120" w:line="260" w:lineRule="auto"/>
      </w:pPr>
      <w:r>
        <w:t xml:space="preserve">To sum up, </w:t>
      </w:r>
      <w:r>
        <w:rPr>
          <w:rFonts w:hint="eastAsia"/>
        </w:rPr>
        <w:t>for sequence</w:t>
      </w:r>
      <w:r>
        <w:t>-</w:t>
      </w:r>
      <w:r>
        <w:rPr>
          <w:rFonts w:hint="eastAsia"/>
        </w:rPr>
        <w:t xml:space="preserve">based PEI, if </w:t>
      </w:r>
      <w:r>
        <w:t>the existing resource mapping scheme is used</w:t>
      </w:r>
      <w:r>
        <w:rPr>
          <w:rFonts w:hint="eastAsia"/>
        </w:rPr>
        <w:t xml:space="preserve">, the heavy resource overhead may affect the traffics of other </w:t>
      </w:r>
      <w:r>
        <w:t xml:space="preserve">RRC connected state </w:t>
      </w:r>
      <w:r>
        <w:rPr>
          <w:rFonts w:hint="eastAsia"/>
        </w:rPr>
        <w:t>UEs.</w:t>
      </w:r>
      <w:r>
        <w:t xml:space="preserve"> </w:t>
      </w:r>
      <w:r>
        <w:rPr>
          <w:rFonts w:hint="eastAsia"/>
        </w:rPr>
        <w:t>What</w:t>
      </w:r>
      <w:r>
        <w:t>’</w:t>
      </w:r>
      <w:r>
        <w:rPr>
          <w:rFonts w:hint="eastAsia"/>
        </w:rPr>
        <w:t>s more, when multiple sequence</w:t>
      </w:r>
      <w:r>
        <w:t>-based PEIs</w:t>
      </w:r>
      <w:r>
        <w:rPr>
          <w:rFonts w:hint="eastAsia"/>
        </w:rPr>
        <w:t xml:space="preserve"> are transmitted,</w:t>
      </w:r>
      <w:r>
        <w:t xml:space="preserve"> all UEs in RRC connected mode would have to be aware of the resources reserved for potential PEI transmission</w:t>
      </w:r>
      <w:r>
        <w:rPr>
          <w:rFonts w:hint="eastAsia"/>
        </w:rPr>
        <w:t>,</w:t>
      </w:r>
      <w:r>
        <w:t xml:space="preserve"> </w:t>
      </w:r>
      <w:r>
        <w:rPr>
          <w:rFonts w:hint="eastAsia"/>
        </w:rPr>
        <w:t>which</w:t>
      </w:r>
      <w:r>
        <w:t xml:space="preserve"> </w:t>
      </w:r>
      <w:r w:rsidRPr="00217072">
        <w:t xml:space="preserve">would </w:t>
      </w:r>
      <w:r w:rsidRPr="00217072">
        <w:rPr>
          <w:rFonts w:hint="eastAsia"/>
        </w:rPr>
        <w:t>lead to</w:t>
      </w:r>
      <w:r w:rsidRPr="00217072">
        <w:t xml:space="preserve"> additional standardization efforts</w:t>
      </w:r>
      <w:r w:rsidRPr="00217072">
        <w:rPr>
          <w:rFonts w:hint="eastAsia"/>
        </w:rPr>
        <w:t>.</w:t>
      </w:r>
    </w:p>
    <w:p w:rsidR="006B10CB" w:rsidRPr="00217072" w:rsidRDefault="00A12F88">
      <w:pPr>
        <w:spacing w:before="120" w:after="120" w:line="260" w:lineRule="auto"/>
        <w:rPr>
          <w:rFonts w:eastAsiaTheme="minorEastAsia"/>
        </w:rPr>
      </w:pPr>
      <w:r w:rsidRPr="00217072">
        <w:rPr>
          <w:rFonts w:eastAsiaTheme="minorEastAsia" w:hint="eastAsia"/>
        </w:rPr>
        <w:t>T</w:t>
      </w:r>
      <w:r w:rsidRPr="00217072">
        <w:rPr>
          <w:rFonts w:eastAsiaTheme="minorEastAsia"/>
        </w:rPr>
        <w:t xml:space="preserve">he analysis </w:t>
      </w:r>
      <w:r w:rsidRPr="00217072">
        <w:rPr>
          <w:rFonts w:eastAsiaTheme="minorEastAsia" w:hint="eastAsia"/>
        </w:rPr>
        <w:t>can be</w:t>
      </w:r>
      <w:r w:rsidRPr="00217072">
        <w:rPr>
          <w:rFonts w:eastAsiaTheme="minorEastAsia"/>
        </w:rPr>
        <w:t xml:space="preserve"> summarized in</w:t>
      </w:r>
      <w:r w:rsidRPr="00217072">
        <w:rPr>
          <w:rFonts w:eastAsiaTheme="minorEastAsia" w:hint="eastAsia"/>
        </w:rPr>
        <w:t xml:space="preserve"> Table 3 as below.</w:t>
      </w:r>
    </w:p>
    <w:p w:rsidR="006B10CB" w:rsidRPr="00217072" w:rsidRDefault="006B10CB">
      <w:pPr>
        <w:spacing w:before="120" w:after="120" w:line="260" w:lineRule="auto"/>
        <w:rPr>
          <w:rFonts w:eastAsiaTheme="minorEastAsia"/>
        </w:rPr>
      </w:pPr>
    </w:p>
    <w:p w:rsidR="006B10CB" w:rsidRDefault="00A12F88">
      <w:pPr>
        <w:spacing w:before="120" w:after="120" w:line="260" w:lineRule="auto"/>
        <w:jc w:val="center"/>
        <w:rPr>
          <w:rFonts w:eastAsiaTheme="minorEastAsia"/>
        </w:rPr>
      </w:pPr>
      <w:r w:rsidRPr="00217072">
        <w:rPr>
          <w:rFonts w:hint="eastAsia"/>
        </w:rPr>
        <w:t xml:space="preserve">Table </w:t>
      </w:r>
      <w:r w:rsidRPr="00217072">
        <w:rPr>
          <w:rFonts w:eastAsiaTheme="minorEastAsia" w:hint="eastAsia"/>
        </w:rPr>
        <w:t>3</w:t>
      </w:r>
      <w:r w:rsidRPr="00217072">
        <w:rPr>
          <w:rFonts w:hint="eastAsia"/>
        </w:rPr>
        <w:t xml:space="preserve"> Summary of</w:t>
      </w:r>
      <w:r>
        <w:rPr>
          <w:rFonts w:hint="eastAsia"/>
        </w:rPr>
        <w:t xml:space="preserve"> the co-existence of PEI candidate design with legacy UE</w:t>
      </w:r>
      <w:r>
        <w:t>s</w:t>
      </w:r>
    </w:p>
    <w:tbl>
      <w:tblPr>
        <w:tblStyle w:val="ac"/>
        <w:tblW w:w="9873" w:type="dxa"/>
        <w:jc w:val="center"/>
        <w:tblLook w:val="04A0" w:firstRow="1" w:lastRow="0" w:firstColumn="1" w:lastColumn="0" w:noHBand="0" w:noVBand="1"/>
      </w:tblPr>
      <w:tblGrid>
        <w:gridCol w:w="1407"/>
        <w:gridCol w:w="2990"/>
        <w:gridCol w:w="2775"/>
        <w:gridCol w:w="2701"/>
      </w:tblGrid>
      <w:tr w:rsidR="006B10CB">
        <w:trPr>
          <w:trHeight w:val="514"/>
          <w:jc w:val="center"/>
        </w:trPr>
        <w:tc>
          <w:tcPr>
            <w:tcW w:w="1407" w:type="dxa"/>
            <w:vAlign w:val="center"/>
          </w:tcPr>
          <w:p w:rsidR="006B10CB" w:rsidRDefault="00A12F88">
            <w:pPr>
              <w:spacing w:before="120" w:after="120" w:line="260" w:lineRule="auto"/>
              <w:jc w:val="center"/>
              <w:rPr>
                <w:rFonts w:eastAsiaTheme="minorEastAsia"/>
                <w:b/>
                <w:bCs/>
                <w:sz w:val="20"/>
              </w:rPr>
            </w:pPr>
            <w:r>
              <w:rPr>
                <w:rFonts w:eastAsiaTheme="minorEastAsia" w:hint="eastAsia"/>
                <w:b/>
                <w:bCs/>
                <w:sz w:val="20"/>
              </w:rPr>
              <w:t>PEI candidate</w:t>
            </w:r>
          </w:p>
        </w:tc>
        <w:tc>
          <w:tcPr>
            <w:tcW w:w="2990" w:type="dxa"/>
            <w:vAlign w:val="center"/>
          </w:tcPr>
          <w:p w:rsidR="006B10CB" w:rsidRDefault="00A12F88">
            <w:pPr>
              <w:spacing w:before="120" w:after="120" w:line="260" w:lineRule="auto"/>
              <w:jc w:val="center"/>
              <w:rPr>
                <w:rFonts w:eastAsiaTheme="minorEastAsia"/>
                <w:b/>
                <w:bCs/>
                <w:sz w:val="20"/>
              </w:rPr>
            </w:pPr>
            <w:r>
              <w:rPr>
                <w:rFonts w:eastAsiaTheme="minorEastAsia"/>
                <w:b/>
                <w:bCs/>
                <w:sz w:val="20"/>
              </w:rPr>
              <w:t>Coexistence with PDSCH</w:t>
            </w:r>
          </w:p>
        </w:tc>
        <w:tc>
          <w:tcPr>
            <w:tcW w:w="2775" w:type="dxa"/>
            <w:vAlign w:val="center"/>
          </w:tcPr>
          <w:p w:rsidR="006B10CB" w:rsidRDefault="00A12F88">
            <w:pPr>
              <w:spacing w:before="120" w:after="120" w:line="260" w:lineRule="auto"/>
              <w:jc w:val="center"/>
              <w:rPr>
                <w:rFonts w:eastAsiaTheme="minorEastAsia"/>
                <w:b/>
                <w:bCs/>
                <w:sz w:val="20"/>
              </w:rPr>
            </w:pPr>
            <w:r>
              <w:rPr>
                <w:rFonts w:eastAsiaTheme="minorEastAsia"/>
                <w:b/>
                <w:bCs/>
                <w:sz w:val="20"/>
              </w:rPr>
              <w:t>Coexistence with PD</w:t>
            </w:r>
            <w:r>
              <w:rPr>
                <w:rFonts w:eastAsiaTheme="minorEastAsia" w:hint="eastAsia"/>
                <w:b/>
                <w:bCs/>
                <w:sz w:val="20"/>
              </w:rPr>
              <w:t>C</w:t>
            </w:r>
            <w:r>
              <w:rPr>
                <w:rFonts w:eastAsiaTheme="minorEastAsia"/>
                <w:b/>
                <w:bCs/>
                <w:sz w:val="20"/>
              </w:rPr>
              <w:t>CH</w:t>
            </w:r>
          </w:p>
        </w:tc>
        <w:tc>
          <w:tcPr>
            <w:tcW w:w="2701" w:type="dxa"/>
            <w:vAlign w:val="center"/>
          </w:tcPr>
          <w:p w:rsidR="006B10CB" w:rsidRDefault="006B10CB">
            <w:pPr>
              <w:spacing w:before="120" w:after="120" w:line="260" w:lineRule="auto"/>
              <w:jc w:val="center"/>
              <w:rPr>
                <w:rFonts w:eastAsiaTheme="minorEastAsia"/>
                <w:b/>
                <w:bCs/>
                <w:sz w:val="20"/>
              </w:rPr>
            </w:pPr>
          </w:p>
          <w:p w:rsidR="006B10CB" w:rsidRDefault="00A12F88">
            <w:pPr>
              <w:spacing w:before="120" w:after="120" w:line="260" w:lineRule="auto"/>
              <w:jc w:val="center"/>
              <w:rPr>
                <w:rFonts w:eastAsiaTheme="minorEastAsia"/>
                <w:b/>
                <w:bCs/>
                <w:sz w:val="20"/>
              </w:rPr>
            </w:pPr>
            <w:r>
              <w:rPr>
                <w:rFonts w:eastAsiaTheme="minorEastAsia"/>
                <w:b/>
                <w:bCs/>
                <w:sz w:val="20"/>
              </w:rPr>
              <w:t xml:space="preserve">Coexistence with </w:t>
            </w:r>
            <w:r>
              <w:rPr>
                <w:rFonts w:eastAsiaTheme="minorEastAsia" w:hint="eastAsia"/>
                <w:b/>
                <w:bCs/>
                <w:sz w:val="20"/>
              </w:rPr>
              <w:t>SSB</w:t>
            </w:r>
          </w:p>
        </w:tc>
      </w:tr>
      <w:tr w:rsidR="006B10CB">
        <w:trPr>
          <w:trHeight w:val="514"/>
          <w:jc w:val="center"/>
        </w:trPr>
        <w:tc>
          <w:tcPr>
            <w:tcW w:w="1407" w:type="dxa"/>
            <w:vAlign w:val="center"/>
          </w:tcPr>
          <w:p w:rsidR="006B10CB" w:rsidRDefault="00A12F88">
            <w:pPr>
              <w:spacing w:before="120" w:after="120" w:line="260" w:lineRule="auto"/>
              <w:jc w:val="center"/>
              <w:rPr>
                <w:rFonts w:eastAsiaTheme="minorEastAsia"/>
                <w:b/>
                <w:bCs/>
                <w:sz w:val="20"/>
              </w:rPr>
            </w:pPr>
            <w:r>
              <w:rPr>
                <w:rFonts w:eastAsiaTheme="minorEastAsia" w:hint="eastAsia"/>
                <w:b/>
                <w:bCs/>
                <w:sz w:val="20"/>
              </w:rPr>
              <w:t>DCI based PEI</w:t>
            </w:r>
          </w:p>
        </w:tc>
        <w:tc>
          <w:tcPr>
            <w:tcW w:w="2990" w:type="dxa"/>
          </w:tcPr>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Semi-static rate-matching</w:t>
            </w:r>
            <w:r>
              <w:rPr>
                <w:rFonts w:eastAsiaTheme="minorEastAsia" w:hint="eastAsia"/>
                <w:sz w:val="20"/>
              </w:rPr>
              <w:t>;</w:t>
            </w:r>
          </w:p>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Dynamic rate-matching:</w:t>
            </w:r>
          </w:p>
          <w:p w:rsidR="006B10CB" w:rsidRDefault="000D26FB" w:rsidP="0090147B">
            <w:pPr>
              <w:numPr>
                <w:ilvl w:val="0"/>
                <w:numId w:val="16"/>
              </w:numPr>
              <w:spacing w:beforeLines="0" w:before="0" w:afterLines="0" w:after="0"/>
              <w:rPr>
                <w:rFonts w:eastAsiaTheme="minorEastAsia"/>
                <w:sz w:val="20"/>
              </w:rPr>
            </w:pPr>
            <w:r>
              <w:rPr>
                <w:rFonts w:eastAsiaTheme="minorEastAsia"/>
                <w:sz w:val="20"/>
              </w:rPr>
              <w:t>Per</w:t>
            </w:r>
            <w:r w:rsidR="00A12F88">
              <w:rPr>
                <w:rFonts w:eastAsiaTheme="minorEastAsia"/>
                <w:sz w:val="20"/>
              </w:rPr>
              <w:t xml:space="preserve"> </w:t>
            </w:r>
            <w:r>
              <w:rPr>
                <w:rFonts w:eastAsiaTheme="minorEastAsia"/>
                <w:sz w:val="20"/>
              </w:rPr>
              <w:t xml:space="preserve">mandatory </w:t>
            </w:r>
            <w:r w:rsidR="00A12F88">
              <w:rPr>
                <w:rFonts w:eastAsiaTheme="minorEastAsia"/>
                <w:sz w:val="20"/>
              </w:rPr>
              <w:t>UE capability #5-27a;</w:t>
            </w:r>
          </w:p>
          <w:p w:rsidR="006B10CB" w:rsidRDefault="00A12F88" w:rsidP="0090147B">
            <w:pPr>
              <w:numPr>
                <w:ilvl w:val="0"/>
                <w:numId w:val="16"/>
              </w:numPr>
              <w:spacing w:beforeLines="0" w:before="0" w:afterLines="0" w:after="0"/>
              <w:rPr>
                <w:rFonts w:eastAsiaTheme="minorEastAsia"/>
                <w:sz w:val="20"/>
              </w:rPr>
            </w:pPr>
            <w:r>
              <w:rPr>
                <w:rFonts w:eastAsiaTheme="minorEastAsia"/>
                <w:sz w:val="20"/>
              </w:rPr>
              <w:t>Scheduled by DCI format 1_1</w:t>
            </w:r>
            <w:r>
              <w:rPr>
                <w:rFonts w:eastAsiaTheme="minorEastAsia" w:hint="eastAsia"/>
                <w:sz w:val="20"/>
              </w:rPr>
              <w:t>/1</w:t>
            </w:r>
            <w:r>
              <w:rPr>
                <w:rFonts w:eastAsiaTheme="minorEastAsia"/>
                <w:sz w:val="20"/>
              </w:rPr>
              <w:t>_</w:t>
            </w:r>
            <w:r>
              <w:rPr>
                <w:rFonts w:eastAsiaTheme="minorEastAsia" w:hint="eastAsia"/>
                <w:sz w:val="20"/>
              </w:rPr>
              <w:t>2;</w:t>
            </w:r>
          </w:p>
        </w:tc>
        <w:tc>
          <w:tcPr>
            <w:tcW w:w="2775" w:type="dxa"/>
          </w:tcPr>
          <w:p w:rsidR="006B10CB" w:rsidRDefault="00A12F88" w:rsidP="00BE641D">
            <w:pPr>
              <w:numPr>
                <w:ilvl w:val="255"/>
                <w:numId w:val="0"/>
              </w:numPr>
              <w:spacing w:before="120" w:after="120" w:line="260" w:lineRule="auto"/>
              <w:rPr>
                <w:rFonts w:eastAsiaTheme="minorEastAsia"/>
                <w:sz w:val="20"/>
              </w:rPr>
            </w:pPr>
            <w:r>
              <w:rPr>
                <w:rFonts w:eastAsiaTheme="minorEastAsia" w:hint="eastAsia"/>
                <w:sz w:val="20"/>
              </w:rPr>
              <w:t>Dynamic resources sharing with PDCCH for Rel-15 UEs within a PDCCH CORESET at granularity of one or more candidates.</w:t>
            </w:r>
          </w:p>
        </w:tc>
        <w:tc>
          <w:tcPr>
            <w:tcW w:w="2701" w:type="dxa"/>
          </w:tcPr>
          <w:p w:rsidR="006B10CB" w:rsidRDefault="006B10CB">
            <w:pPr>
              <w:spacing w:before="120" w:after="120" w:line="260" w:lineRule="auto"/>
              <w:rPr>
                <w:rFonts w:eastAsiaTheme="minorEastAsia"/>
                <w:sz w:val="20"/>
              </w:rPr>
            </w:pPr>
          </w:p>
          <w:p w:rsidR="006B10CB" w:rsidRDefault="00A12F88">
            <w:pPr>
              <w:spacing w:before="120" w:after="120" w:line="260" w:lineRule="auto"/>
              <w:rPr>
                <w:rFonts w:eastAsiaTheme="minorEastAsia"/>
                <w:sz w:val="20"/>
              </w:rPr>
            </w:pPr>
            <w:r>
              <w:rPr>
                <w:rFonts w:eastAsiaTheme="minorEastAsia"/>
                <w:sz w:val="20"/>
              </w:rPr>
              <w:t>Rel-15 UEs is not required to monitor the PDCCH candidate colliding with SSB</w:t>
            </w:r>
          </w:p>
        </w:tc>
      </w:tr>
      <w:tr w:rsidR="006B10CB">
        <w:trPr>
          <w:trHeight w:val="514"/>
          <w:jc w:val="center"/>
        </w:trPr>
        <w:tc>
          <w:tcPr>
            <w:tcW w:w="1407" w:type="dxa"/>
            <w:vAlign w:val="center"/>
          </w:tcPr>
          <w:p w:rsidR="006B10CB" w:rsidRDefault="00A12F88">
            <w:pPr>
              <w:spacing w:before="120" w:after="120" w:line="260" w:lineRule="auto"/>
              <w:jc w:val="center"/>
              <w:rPr>
                <w:rFonts w:eastAsiaTheme="minorEastAsia"/>
                <w:b/>
                <w:bCs/>
                <w:sz w:val="20"/>
              </w:rPr>
            </w:pPr>
            <w:r>
              <w:rPr>
                <w:rFonts w:eastAsiaTheme="minorEastAsia" w:hint="eastAsia"/>
                <w:b/>
                <w:bCs/>
                <w:sz w:val="20"/>
              </w:rPr>
              <w:t>TRS/CSI-RS like PEI</w:t>
            </w:r>
          </w:p>
        </w:tc>
        <w:tc>
          <w:tcPr>
            <w:tcW w:w="2990" w:type="dxa"/>
          </w:tcPr>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Semi-static rate-matching</w:t>
            </w:r>
            <w:r>
              <w:rPr>
                <w:rFonts w:eastAsiaTheme="minorEastAsia" w:hint="eastAsia"/>
                <w:sz w:val="20"/>
              </w:rPr>
              <w:t>;</w:t>
            </w:r>
          </w:p>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Dynamic rate-matching: RE-level rate matching</w:t>
            </w:r>
            <w:r>
              <w:rPr>
                <w:rFonts w:eastAsiaTheme="minorEastAsia" w:hint="eastAsia"/>
                <w:sz w:val="20"/>
              </w:rPr>
              <w:t>.</w:t>
            </w:r>
          </w:p>
          <w:p w:rsidR="006B10CB" w:rsidRDefault="00A12F88" w:rsidP="0090147B">
            <w:pPr>
              <w:numPr>
                <w:ilvl w:val="0"/>
                <w:numId w:val="17"/>
              </w:numPr>
              <w:spacing w:beforeLines="0" w:before="0" w:afterLines="0" w:after="0"/>
              <w:rPr>
                <w:rFonts w:eastAsiaTheme="minorEastAsia"/>
                <w:sz w:val="20"/>
              </w:rPr>
            </w:pPr>
            <w:r>
              <w:rPr>
                <w:rFonts w:eastAsiaTheme="minorEastAsia"/>
                <w:sz w:val="20"/>
              </w:rPr>
              <w:t>Scheduled by DCI format 1_1/1_2</w:t>
            </w:r>
            <w:r>
              <w:rPr>
                <w:rFonts w:eastAsiaTheme="minorEastAsia" w:hint="eastAsia"/>
                <w:sz w:val="20"/>
              </w:rPr>
              <w:t>;</w:t>
            </w:r>
          </w:p>
          <w:p w:rsidR="006B10CB" w:rsidRDefault="00A12F88" w:rsidP="0090147B">
            <w:pPr>
              <w:numPr>
                <w:ilvl w:val="0"/>
                <w:numId w:val="17"/>
              </w:numPr>
              <w:spacing w:beforeLines="0" w:before="0" w:afterLines="0" w:after="0"/>
              <w:rPr>
                <w:rFonts w:eastAsiaTheme="minorEastAsia"/>
                <w:sz w:val="20"/>
              </w:rPr>
            </w:pPr>
            <w:r>
              <w:rPr>
                <w:rFonts w:eastAsiaTheme="minorEastAsia" w:hint="eastAsia"/>
                <w:sz w:val="20"/>
              </w:rPr>
              <w:t>Note: Whether ZP-CSI-RS- ResourceSet is available for TRS/ CSI-RS like PEI should be considered.</w:t>
            </w:r>
          </w:p>
        </w:tc>
        <w:tc>
          <w:tcPr>
            <w:tcW w:w="2775" w:type="dxa"/>
          </w:tcPr>
          <w:p w:rsidR="006B10CB" w:rsidRDefault="00A12F88" w:rsidP="0090147B">
            <w:pPr>
              <w:numPr>
                <w:ilvl w:val="0"/>
                <w:numId w:val="15"/>
              </w:numPr>
              <w:spacing w:beforeLines="0" w:before="0" w:afterLines="0" w:after="0"/>
              <w:ind w:left="284" w:hanging="284"/>
              <w:rPr>
                <w:rFonts w:eastAsiaTheme="minorEastAsia"/>
                <w:sz w:val="20"/>
              </w:rPr>
            </w:pPr>
            <w:r>
              <w:rPr>
                <w:rFonts w:eastAsiaTheme="minorEastAsia"/>
                <w:sz w:val="20"/>
              </w:rPr>
              <w:t xml:space="preserve">Semi-static </w:t>
            </w:r>
            <w:r>
              <w:rPr>
                <w:rFonts w:eastAsiaTheme="minorEastAsia" w:hint="eastAsia"/>
                <w:sz w:val="20"/>
              </w:rPr>
              <w:t>resources sharing;</w:t>
            </w:r>
          </w:p>
          <w:p w:rsidR="006B10CB" w:rsidRDefault="00A12F88" w:rsidP="0090147B">
            <w:pPr>
              <w:numPr>
                <w:ilvl w:val="0"/>
                <w:numId w:val="15"/>
              </w:numPr>
              <w:spacing w:beforeLines="0" w:before="0" w:afterLines="0" w:after="0"/>
              <w:ind w:left="284" w:hanging="284"/>
              <w:rPr>
                <w:rFonts w:eastAsiaTheme="minorEastAsia"/>
                <w:sz w:val="20"/>
              </w:rPr>
            </w:pPr>
            <w:r>
              <w:rPr>
                <w:rFonts w:eastAsiaTheme="minorEastAsia"/>
                <w:sz w:val="20"/>
              </w:rPr>
              <w:t xml:space="preserve">Dynamic </w:t>
            </w:r>
            <w:r>
              <w:rPr>
                <w:rFonts w:eastAsiaTheme="minorEastAsia" w:hint="eastAsia"/>
                <w:sz w:val="20"/>
              </w:rPr>
              <w:t>resources sharing</w:t>
            </w:r>
            <w:r>
              <w:rPr>
                <w:rFonts w:eastAsiaTheme="minorEastAsia"/>
                <w:sz w:val="20"/>
              </w:rPr>
              <w:t>: CORESET</w:t>
            </w:r>
            <w:r>
              <w:rPr>
                <w:rFonts w:eastAsiaTheme="minorEastAsia" w:hint="eastAsia"/>
                <w:sz w:val="20"/>
              </w:rPr>
              <w:t xml:space="preserve"> </w:t>
            </w:r>
            <w:r>
              <w:rPr>
                <w:rFonts w:eastAsiaTheme="minorEastAsia"/>
                <w:sz w:val="20"/>
              </w:rPr>
              <w:t>level rate matching</w:t>
            </w:r>
          </w:p>
          <w:p w:rsidR="006B10CB" w:rsidRDefault="00A12F88" w:rsidP="0090147B">
            <w:pPr>
              <w:numPr>
                <w:ilvl w:val="0"/>
                <w:numId w:val="34"/>
              </w:numPr>
              <w:spacing w:beforeLines="0" w:before="0" w:afterLines="0" w:after="0"/>
              <w:rPr>
                <w:rFonts w:eastAsiaTheme="minorEastAsia"/>
                <w:sz w:val="20"/>
              </w:rPr>
            </w:pPr>
            <w:r>
              <w:rPr>
                <w:rFonts w:eastAsiaTheme="minorEastAsia" w:hint="eastAsia"/>
                <w:sz w:val="20"/>
              </w:rPr>
              <w:t>increase the PDCCH blocking rate  or the paging latency</w:t>
            </w:r>
          </w:p>
        </w:tc>
        <w:tc>
          <w:tcPr>
            <w:tcW w:w="2701" w:type="dxa"/>
          </w:tcPr>
          <w:p w:rsidR="006B10CB" w:rsidRDefault="00A12F88">
            <w:pPr>
              <w:spacing w:before="120" w:after="120" w:line="260" w:lineRule="auto"/>
              <w:rPr>
                <w:rFonts w:eastAsiaTheme="minorEastAsia"/>
                <w:sz w:val="20"/>
              </w:rPr>
            </w:pPr>
            <w:r>
              <w:rPr>
                <w:rFonts w:eastAsiaTheme="minorEastAsia"/>
                <w:sz w:val="20"/>
              </w:rPr>
              <w:t>UE behavior is not defined in Rel-15</w:t>
            </w:r>
            <w:r>
              <w:rPr>
                <w:rFonts w:eastAsiaTheme="minorEastAsia" w:hint="eastAsia"/>
                <w:sz w:val="20"/>
              </w:rPr>
              <w:t>/16</w:t>
            </w:r>
            <w:r>
              <w:rPr>
                <w:rFonts w:eastAsiaTheme="minorEastAsia"/>
                <w:sz w:val="20"/>
              </w:rPr>
              <w:t xml:space="preserve"> specification</w:t>
            </w:r>
            <w:r>
              <w:rPr>
                <w:rFonts w:eastAsiaTheme="minorEastAsia" w:hint="eastAsia"/>
                <w:sz w:val="20"/>
              </w:rPr>
              <w:t>.</w:t>
            </w:r>
          </w:p>
          <w:p w:rsidR="006B10CB" w:rsidRDefault="00A12F88" w:rsidP="00CB2B6E">
            <w:pPr>
              <w:spacing w:before="120" w:after="120" w:line="260" w:lineRule="auto"/>
              <w:rPr>
                <w:rFonts w:eastAsiaTheme="minorEastAsia"/>
                <w:sz w:val="20"/>
              </w:rPr>
            </w:pPr>
            <w:r>
              <w:rPr>
                <w:rFonts w:eastAsiaTheme="minorEastAsia" w:hint="eastAsia"/>
                <w:sz w:val="20"/>
              </w:rPr>
              <w:t>Note: TRS/CSI-RS like PEI</w:t>
            </w:r>
            <w:r w:rsidR="00CB2B6E">
              <w:rPr>
                <w:rFonts w:eastAsiaTheme="minorEastAsia"/>
                <w:sz w:val="20"/>
              </w:rPr>
              <w:t xml:space="preserve"> with large bandwidth</w:t>
            </w:r>
            <w:r>
              <w:rPr>
                <w:rFonts w:eastAsiaTheme="minorEastAsia" w:hint="eastAsia"/>
                <w:sz w:val="20"/>
              </w:rPr>
              <w:t xml:space="preserve"> is not</w:t>
            </w:r>
            <w:r w:rsidR="00CB2B6E">
              <w:rPr>
                <w:rFonts w:eastAsiaTheme="minorEastAsia"/>
                <w:sz w:val="20"/>
              </w:rPr>
              <w:t xml:space="preserve"> a</w:t>
            </w:r>
            <w:r>
              <w:rPr>
                <w:rFonts w:eastAsiaTheme="minorEastAsia" w:hint="eastAsia"/>
                <w:sz w:val="20"/>
              </w:rPr>
              <w:t xml:space="preserve"> good</w:t>
            </w:r>
            <w:r w:rsidR="00CB2B6E">
              <w:rPr>
                <w:rFonts w:eastAsiaTheme="minorEastAsia"/>
                <w:sz w:val="20"/>
              </w:rPr>
              <w:t xml:space="preserve"> choice</w:t>
            </w:r>
            <w:r>
              <w:rPr>
                <w:rFonts w:eastAsiaTheme="minorEastAsia" w:hint="eastAsia"/>
                <w:sz w:val="20"/>
              </w:rPr>
              <w:t xml:space="preserve"> for the power consumption of idle/inactive mode UE</w:t>
            </w:r>
          </w:p>
        </w:tc>
      </w:tr>
      <w:tr w:rsidR="006B10CB">
        <w:trPr>
          <w:trHeight w:val="544"/>
          <w:jc w:val="center"/>
        </w:trPr>
        <w:tc>
          <w:tcPr>
            <w:tcW w:w="1407" w:type="dxa"/>
            <w:vAlign w:val="center"/>
          </w:tcPr>
          <w:p w:rsidR="006B10CB" w:rsidRDefault="00A12F88">
            <w:pPr>
              <w:spacing w:before="120" w:after="120" w:line="260" w:lineRule="auto"/>
              <w:jc w:val="center"/>
              <w:rPr>
                <w:rFonts w:eastAsiaTheme="minorEastAsia"/>
                <w:b/>
                <w:bCs/>
                <w:sz w:val="20"/>
              </w:rPr>
            </w:pPr>
            <w:r>
              <w:rPr>
                <w:rFonts w:eastAsiaTheme="minorEastAsia" w:hint="eastAsia"/>
                <w:b/>
                <w:bCs/>
                <w:sz w:val="20"/>
              </w:rPr>
              <w:t>SSS-like PEI</w:t>
            </w:r>
          </w:p>
        </w:tc>
        <w:tc>
          <w:tcPr>
            <w:tcW w:w="2990" w:type="dxa"/>
          </w:tcPr>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Semi-static rate-matching</w:t>
            </w:r>
            <w:r>
              <w:rPr>
                <w:rFonts w:eastAsiaTheme="minorEastAsia" w:hint="eastAsia"/>
                <w:sz w:val="20"/>
              </w:rPr>
              <w:t>;</w:t>
            </w:r>
          </w:p>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Dynamic rate-matching: CORESET</w:t>
            </w:r>
            <w:r>
              <w:rPr>
                <w:rFonts w:eastAsiaTheme="minorEastAsia" w:hint="eastAsia"/>
                <w:sz w:val="20"/>
              </w:rPr>
              <w:t xml:space="preserve"> </w:t>
            </w:r>
            <w:r>
              <w:rPr>
                <w:rFonts w:eastAsiaTheme="minorEastAsia"/>
                <w:sz w:val="20"/>
              </w:rPr>
              <w:t>level rate matching</w:t>
            </w:r>
            <w:r>
              <w:rPr>
                <w:rFonts w:eastAsiaTheme="minorEastAsia" w:hint="eastAsia"/>
                <w:sz w:val="20"/>
              </w:rPr>
              <w:t>.</w:t>
            </w:r>
          </w:p>
          <w:p w:rsidR="006B10CB" w:rsidRDefault="00A12F88" w:rsidP="0090147B">
            <w:pPr>
              <w:numPr>
                <w:ilvl w:val="0"/>
                <w:numId w:val="18"/>
              </w:numPr>
              <w:spacing w:beforeLines="0" w:before="0" w:afterLines="0" w:after="0"/>
              <w:rPr>
                <w:rFonts w:eastAsiaTheme="minorEastAsia"/>
                <w:sz w:val="20"/>
              </w:rPr>
            </w:pPr>
            <w:r>
              <w:rPr>
                <w:rFonts w:eastAsiaTheme="minorEastAsia"/>
                <w:sz w:val="20"/>
              </w:rPr>
              <w:t>Scheduled by DCI format 1_1/1_2</w:t>
            </w:r>
            <w:r>
              <w:rPr>
                <w:rFonts w:eastAsiaTheme="minorEastAsia" w:hint="eastAsia"/>
                <w:sz w:val="20"/>
              </w:rPr>
              <w:t>;</w:t>
            </w:r>
          </w:p>
          <w:p w:rsidR="006B10CB" w:rsidRDefault="00A12F88" w:rsidP="0090147B">
            <w:pPr>
              <w:numPr>
                <w:ilvl w:val="0"/>
                <w:numId w:val="18"/>
              </w:numPr>
              <w:spacing w:beforeLines="0" w:before="0" w:afterLines="0" w:after="0"/>
              <w:rPr>
                <w:rFonts w:eastAsiaTheme="minorEastAsia"/>
                <w:sz w:val="20"/>
              </w:rPr>
            </w:pPr>
            <w:r>
              <w:rPr>
                <w:rFonts w:eastAsiaTheme="minorEastAsia" w:hint="eastAsia"/>
                <w:sz w:val="20"/>
              </w:rPr>
              <w:t xml:space="preserve">Note: </w:t>
            </w:r>
            <w:r w:rsidR="000D26FB">
              <w:rPr>
                <w:rFonts w:eastAsiaTheme="minorEastAsia"/>
                <w:sz w:val="20"/>
              </w:rPr>
              <w:t>D</w:t>
            </w:r>
            <w:r w:rsidR="000D26FB">
              <w:rPr>
                <w:rFonts w:eastAsiaTheme="minorEastAsia" w:hint="eastAsia"/>
                <w:sz w:val="20"/>
              </w:rPr>
              <w:t xml:space="preserve">edicated </w:t>
            </w:r>
            <w:r>
              <w:rPr>
                <w:rFonts w:eastAsiaTheme="minorEastAsia" w:hint="eastAsia"/>
                <w:sz w:val="20"/>
              </w:rPr>
              <w:t xml:space="preserve">CORESET configuration is required, which is </w:t>
            </w:r>
            <w:r>
              <w:rPr>
                <w:rFonts w:eastAsiaTheme="minorEastAsia"/>
                <w:sz w:val="20"/>
              </w:rPr>
              <w:t xml:space="preserve">problematic due </w:t>
            </w:r>
            <w:r>
              <w:rPr>
                <w:rFonts w:eastAsiaTheme="minorEastAsia"/>
                <w:sz w:val="20"/>
              </w:rPr>
              <w:lastRenderedPageBreak/>
              <w:t>to the optional UE capability</w:t>
            </w:r>
            <w:r w:rsidR="000D26FB">
              <w:rPr>
                <w:rFonts w:eastAsiaTheme="minorEastAsia"/>
                <w:sz w:val="20"/>
              </w:rPr>
              <w:t xml:space="preserve"> of the number of supported CORESET</w:t>
            </w:r>
            <w:r>
              <w:rPr>
                <w:rFonts w:eastAsiaTheme="minorEastAsia" w:hint="eastAsia"/>
                <w:sz w:val="20"/>
              </w:rPr>
              <w:t>.</w:t>
            </w:r>
          </w:p>
        </w:tc>
        <w:tc>
          <w:tcPr>
            <w:tcW w:w="2775" w:type="dxa"/>
          </w:tcPr>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lastRenderedPageBreak/>
              <w:t xml:space="preserve">Semi-static </w:t>
            </w:r>
            <w:r>
              <w:rPr>
                <w:rFonts w:eastAsiaTheme="minorEastAsia" w:hint="eastAsia"/>
                <w:sz w:val="20"/>
              </w:rPr>
              <w:t>resources sharing;</w:t>
            </w:r>
          </w:p>
          <w:p w:rsidR="006B10CB" w:rsidRDefault="00A12F88" w:rsidP="0090147B">
            <w:pPr>
              <w:numPr>
                <w:ilvl w:val="0"/>
                <w:numId w:val="15"/>
              </w:numPr>
              <w:spacing w:beforeLines="0" w:before="0" w:afterLines="0" w:after="0"/>
              <w:ind w:left="283" w:hanging="283"/>
              <w:rPr>
                <w:rFonts w:eastAsiaTheme="minorEastAsia"/>
                <w:sz w:val="20"/>
              </w:rPr>
            </w:pPr>
            <w:r>
              <w:rPr>
                <w:rFonts w:eastAsiaTheme="minorEastAsia"/>
                <w:sz w:val="20"/>
              </w:rPr>
              <w:t xml:space="preserve">Dynamic </w:t>
            </w:r>
            <w:r>
              <w:rPr>
                <w:rFonts w:eastAsiaTheme="minorEastAsia" w:hint="eastAsia"/>
                <w:sz w:val="20"/>
              </w:rPr>
              <w:t>resources sharing</w:t>
            </w:r>
            <w:r>
              <w:rPr>
                <w:rFonts w:eastAsiaTheme="minorEastAsia"/>
                <w:sz w:val="20"/>
              </w:rPr>
              <w:t>: CORESET</w:t>
            </w:r>
            <w:r>
              <w:rPr>
                <w:rFonts w:eastAsiaTheme="minorEastAsia" w:hint="eastAsia"/>
                <w:sz w:val="20"/>
              </w:rPr>
              <w:t xml:space="preserve"> </w:t>
            </w:r>
            <w:r>
              <w:rPr>
                <w:rFonts w:eastAsiaTheme="minorEastAsia"/>
                <w:sz w:val="20"/>
              </w:rPr>
              <w:t>level rate matching</w:t>
            </w:r>
          </w:p>
          <w:p w:rsidR="006B10CB" w:rsidRDefault="00A12F88" w:rsidP="0090147B">
            <w:pPr>
              <w:numPr>
                <w:ilvl w:val="0"/>
                <w:numId w:val="18"/>
              </w:numPr>
              <w:spacing w:beforeLines="0" w:before="0" w:afterLines="0" w:after="0"/>
              <w:ind w:left="454" w:hanging="170"/>
              <w:rPr>
                <w:rFonts w:eastAsiaTheme="minorEastAsia"/>
                <w:sz w:val="20"/>
              </w:rPr>
            </w:pPr>
            <w:r>
              <w:rPr>
                <w:rFonts w:eastAsiaTheme="minorEastAsia" w:hint="eastAsia"/>
                <w:sz w:val="20"/>
              </w:rPr>
              <w:t>increase the PDCCH blocking rate  or the paging latency</w:t>
            </w:r>
          </w:p>
          <w:p w:rsidR="006B10CB" w:rsidRDefault="006B10CB">
            <w:pPr>
              <w:numPr>
                <w:ilvl w:val="255"/>
                <w:numId w:val="0"/>
              </w:numPr>
              <w:spacing w:before="120" w:after="120" w:line="260" w:lineRule="auto"/>
              <w:rPr>
                <w:rFonts w:eastAsiaTheme="minorEastAsia"/>
                <w:sz w:val="20"/>
              </w:rPr>
            </w:pPr>
          </w:p>
        </w:tc>
        <w:tc>
          <w:tcPr>
            <w:tcW w:w="2701" w:type="dxa"/>
          </w:tcPr>
          <w:p w:rsidR="006B10CB" w:rsidRDefault="00A12F88">
            <w:pPr>
              <w:spacing w:before="120" w:after="120" w:line="260" w:lineRule="auto"/>
              <w:rPr>
                <w:rFonts w:eastAsiaTheme="minorEastAsia"/>
                <w:sz w:val="20"/>
              </w:rPr>
            </w:pPr>
            <w:r>
              <w:rPr>
                <w:rFonts w:eastAsiaTheme="minorEastAsia"/>
                <w:sz w:val="20"/>
              </w:rPr>
              <w:lastRenderedPageBreak/>
              <w:t>UE behavior is not defined in Rel-15</w:t>
            </w:r>
            <w:r>
              <w:rPr>
                <w:rFonts w:eastAsiaTheme="minorEastAsia" w:hint="eastAsia"/>
                <w:sz w:val="20"/>
              </w:rPr>
              <w:t>/16</w:t>
            </w:r>
            <w:r>
              <w:rPr>
                <w:rFonts w:eastAsiaTheme="minorEastAsia"/>
                <w:sz w:val="20"/>
              </w:rPr>
              <w:t xml:space="preserve"> specification</w:t>
            </w:r>
            <w:r>
              <w:rPr>
                <w:rFonts w:eastAsiaTheme="minorEastAsia" w:hint="eastAsia"/>
                <w:sz w:val="20"/>
              </w:rPr>
              <w:t>.</w:t>
            </w:r>
          </w:p>
          <w:p w:rsidR="006B10CB" w:rsidRDefault="00A12F88" w:rsidP="00CB2B6E">
            <w:pPr>
              <w:spacing w:before="120" w:after="120" w:line="260" w:lineRule="auto"/>
              <w:rPr>
                <w:rFonts w:eastAsiaTheme="minorEastAsia"/>
                <w:sz w:val="20"/>
              </w:rPr>
            </w:pPr>
            <w:r>
              <w:rPr>
                <w:rFonts w:eastAsiaTheme="minorEastAsia" w:hint="eastAsia"/>
                <w:sz w:val="20"/>
              </w:rPr>
              <w:t xml:space="preserve">Note: If SSS-like PEI is transmitted in the same frequency band as the SSS in SSB, the PEI may be taken as an SSS by other UEs, which may impact the initial access </w:t>
            </w:r>
            <w:r>
              <w:rPr>
                <w:rFonts w:eastAsiaTheme="minorEastAsia" w:hint="eastAsia"/>
                <w:sz w:val="20"/>
              </w:rPr>
              <w:lastRenderedPageBreak/>
              <w:t xml:space="preserve">procedure </w:t>
            </w:r>
            <w:r>
              <w:rPr>
                <w:rFonts w:eastAsiaTheme="minorEastAsia"/>
                <w:sz w:val="20"/>
              </w:rPr>
              <w:t>and</w:t>
            </w:r>
            <w:r>
              <w:rPr>
                <w:rFonts w:eastAsiaTheme="minorEastAsia" w:hint="eastAsia"/>
                <w:sz w:val="20"/>
              </w:rPr>
              <w:t xml:space="preserve"> neighbor cell measurement of the legacy UEs.</w:t>
            </w:r>
          </w:p>
        </w:tc>
      </w:tr>
    </w:tbl>
    <w:p w:rsidR="006B10CB" w:rsidRDefault="006B10CB">
      <w:pPr>
        <w:pStyle w:val="YJ-Observation"/>
        <w:numPr>
          <w:ilvl w:val="255"/>
          <w:numId w:val="0"/>
        </w:numPr>
        <w:tabs>
          <w:tab w:val="clear" w:pos="0"/>
        </w:tabs>
        <w:spacing w:before="120" w:after="120"/>
        <w:jc w:val="both"/>
        <w:rPr>
          <w:lang w:val="en-US" w:eastAsia="zh-CN"/>
        </w:rPr>
      </w:pPr>
    </w:p>
    <w:p w:rsidR="006B10CB" w:rsidRDefault="00A12F88">
      <w:pPr>
        <w:pStyle w:val="YJ-Observation"/>
        <w:spacing w:before="120" w:after="120"/>
        <w:jc w:val="both"/>
        <w:rPr>
          <w:lang w:val="en-US" w:eastAsia="zh-CN"/>
        </w:rPr>
      </w:pPr>
      <w:bookmarkStart w:id="89" w:name="_Toc30026"/>
      <w:bookmarkStart w:id="90" w:name="_Toc9637"/>
      <w:bookmarkStart w:id="91" w:name="_Toc31897"/>
      <w:bookmarkStart w:id="92" w:name="_Toc5910"/>
      <w:bookmarkStart w:id="93" w:name="_Toc6808"/>
      <w:bookmarkStart w:id="94" w:name="_Toc16205"/>
      <w:bookmarkStart w:id="95" w:name="_Toc13525"/>
      <w:bookmarkStart w:id="96" w:name="_Toc14950"/>
      <w:bookmarkStart w:id="97" w:name="_Toc28656"/>
      <w:bookmarkStart w:id="98" w:name="_Toc10582"/>
      <w:bookmarkStart w:id="99" w:name="_Toc79161215"/>
      <w:r>
        <w:rPr>
          <w:i w:val="0"/>
          <w:iCs w:val="0"/>
          <w:lang w:val="en-US"/>
        </w:rPr>
        <w:t>To co-exist with other signals/channels, the mechanisms in the current specifications can be reused for DCI-based PEI. However, new mechanisms are needed for sequence-based PEI to resolve the resource collision with other signals/channels.</w:t>
      </w:r>
      <w:bookmarkEnd w:id="89"/>
      <w:bookmarkEnd w:id="90"/>
      <w:bookmarkEnd w:id="91"/>
      <w:bookmarkEnd w:id="92"/>
      <w:bookmarkEnd w:id="93"/>
      <w:bookmarkEnd w:id="94"/>
      <w:bookmarkEnd w:id="95"/>
      <w:bookmarkEnd w:id="96"/>
      <w:bookmarkEnd w:id="97"/>
      <w:bookmarkEnd w:id="98"/>
      <w:bookmarkEnd w:id="99"/>
    </w:p>
    <w:p w:rsidR="006B10CB" w:rsidRDefault="006B10CB">
      <w:pPr>
        <w:spacing w:before="120" w:after="120"/>
      </w:pPr>
    </w:p>
    <w:p w:rsidR="006B10CB" w:rsidRDefault="00A12F88">
      <w:pPr>
        <w:pStyle w:val="2"/>
        <w:spacing w:before="120" w:after="120"/>
        <w:ind w:left="782" w:right="210" w:hangingChars="354" w:hanging="782"/>
        <w:rPr>
          <w:rFonts w:ascii="Times New Roman" w:hAnsi="Times New Roman"/>
          <w:b/>
          <w:bCs/>
          <w:sz w:val="22"/>
          <w:szCs w:val="22"/>
        </w:rPr>
      </w:pPr>
      <w:r>
        <w:rPr>
          <w:rFonts w:ascii="Times New Roman" w:hAnsi="Times New Roman" w:hint="eastAsia"/>
          <w:b/>
          <w:bCs/>
          <w:sz w:val="22"/>
          <w:szCs w:val="22"/>
        </w:rPr>
        <w:t>Power saving gain</w:t>
      </w:r>
    </w:p>
    <w:p w:rsidR="006B10CB" w:rsidRPr="00217072" w:rsidRDefault="00A12F88">
      <w:pPr>
        <w:pStyle w:val="3"/>
        <w:spacing w:after="120" w:line="260" w:lineRule="auto"/>
        <w:ind w:left="782" w:right="210" w:hangingChars="354" w:hanging="782"/>
        <w:rPr>
          <w:rFonts w:ascii="Times New Roman" w:hAnsi="Times New Roman"/>
          <w:b/>
          <w:bCs/>
          <w:sz w:val="22"/>
          <w:szCs w:val="22"/>
        </w:rPr>
      </w:pPr>
      <w:r w:rsidRPr="00217072">
        <w:rPr>
          <w:rFonts w:ascii="Times New Roman" w:hAnsi="Times New Roman"/>
          <w:b/>
          <w:bCs/>
          <w:sz w:val="22"/>
          <w:szCs w:val="22"/>
        </w:rPr>
        <w:t>Summary of power saving gain</w:t>
      </w:r>
    </w:p>
    <w:p w:rsidR="006B10CB" w:rsidRPr="00992CAA" w:rsidRDefault="00A12F88">
      <w:pPr>
        <w:spacing w:before="120" w:after="120"/>
        <w:rPr>
          <w:szCs w:val="21"/>
        </w:rPr>
      </w:pPr>
      <w:r w:rsidRPr="00015BFB">
        <w:rPr>
          <w:rFonts w:hint="eastAsia"/>
          <w:szCs w:val="21"/>
        </w:rPr>
        <w:t>In RAN1-105-e, the power saving gain from three PEI candidates were summarized</w:t>
      </w:r>
      <w:r w:rsidR="00BE641D" w:rsidRPr="00015BFB">
        <w:rPr>
          <w:szCs w:val="21"/>
        </w:rPr>
        <w:t xml:space="preserve"> </w:t>
      </w:r>
      <w:r w:rsidRPr="005420CA">
        <w:rPr>
          <w:rFonts w:hint="eastAsia"/>
          <w:szCs w:val="21"/>
        </w:rPr>
        <w:t>[1]. The following observation can be obtained based on the summarized simulation results among companies.</w:t>
      </w:r>
    </w:p>
    <w:p w:rsidR="006B10CB" w:rsidRPr="00992CAA" w:rsidRDefault="00A12F88">
      <w:pPr>
        <w:numPr>
          <w:ilvl w:val="0"/>
          <w:numId w:val="19"/>
        </w:numPr>
        <w:spacing w:before="120" w:after="120"/>
        <w:rPr>
          <w:szCs w:val="21"/>
        </w:rPr>
      </w:pPr>
      <w:r w:rsidRPr="00992CAA">
        <w:rPr>
          <w:rFonts w:hint="eastAsia"/>
          <w:szCs w:val="21"/>
        </w:rPr>
        <w:t>If the number of UE subgroup in one PO is 1,</w:t>
      </w:r>
    </w:p>
    <w:p w:rsidR="006B10CB" w:rsidRPr="00015BFB" w:rsidRDefault="00A12F88" w:rsidP="00BE641D">
      <w:pPr>
        <w:numPr>
          <w:ilvl w:val="1"/>
          <w:numId w:val="32"/>
        </w:numPr>
        <w:spacing w:before="120" w:after="120"/>
        <w:rPr>
          <w:szCs w:val="21"/>
        </w:rPr>
      </w:pPr>
      <w:r w:rsidRPr="00992CAA">
        <w:rPr>
          <w:rFonts w:hint="eastAsia"/>
          <w:szCs w:val="21"/>
        </w:rPr>
        <w:t xml:space="preserve">the power saving gain is </w:t>
      </w:r>
      <w:r w:rsidRPr="00992CAA">
        <w:rPr>
          <w:szCs w:val="21"/>
        </w:rPr>
        <w:t>6.2%</w:t>
      </w:r>
      <w:r w:rsidRPr="00546231">
        <w:rPr>
          <w:szCs w:val="21"/>
        </w:rPr>
        <w:t>~16.32%, 6.2%~17.67% for DCI</w:t>
      </w:r>
      <w:r w:rsidRPr="00015BFB">
        <w:rPr>
          <w:rFonts w:hint="eastAsia"/>
          <w:szCs w:val="21"/>
        </w:rPr>
        <w:t xml:space="preserve">-based PEI, SSS/TRS-based PEI, respectively, </w:t>
      </w:r>
      <w:r w:rsidRPr="00546231">
        <w:rPr>
          <w:szCs w:val="21"/>
        </w:rPr>
        <w:t>where the baseline assumes 1 SS burst for synchronization before PO reception</w:t>
      </w:r>
    </w:p>
    <w:p w:rsidR="006B10CB" w:rsidRPr="00015BFB" w:rsidRDefault="00A12F88" w:rsidP="00BE641D">
      <w:pPr>
        <w:numPr>
          <w:ilvl w:val="1"/>
          <w:numId w:val="32"/>
        </w:numPr>
        <w:spacing w:before="120" w:after="120"/>
        <w:rPr>
          <w:szCs w:val="21"/>
        </w:rPr>
      </w:pPr>
      <w:r w:rsidRPr="00015BFB">
        <w:rPr>
          <w:rFonts w:hint="eastAsia"/>
          <w:szCs w:val="21"/>
        </w:rPr>
        <w:t>the power saving gain is 2.16</w:t>
      </w:r>
      <w:r w:rsidRPr="005420CA">
        <w:rPr>
          <w:szCs w:val="21"/>
        </w:rPr>
        <w:t>%</w:t>
      </w:r>
      <w:r w:rsidRPr="005420CA">
        <w:rPr>
          <w:rFonts w:hint="eastAsia"/>
          <w:szCs w:val="21"/>
        </w:rPr>
        <w:t>~</w:t>
      </w:r>
      <w:r w:rsidRPr="005420CA">
        <w:rPr>
          <w:szCs w:val="21"/>
        </w:rPr>
        <w:t>26.14%</w:t>
      </w:r>
      <w:r w:rsidRPr="005420CA">
        <w:rPr>
          <w:rFonts w:hint="eastAsia"/>
          <w:szCs w:val="21"/>
        </w:rPr>
        <w:t xml:space="preserve">, </w:t>
      </w:r>
      <w:r w:rsidRPr="005420CA">
        <w:rPr>
          <w:szCs w:val="21"/>
        </w:rPr>
        <w:t>5.0%</w:t>
      </w:r>
      <w:r w:rsidRPr="005420CA">
        <w:rPr>
          <w:rFonts w:hint="eastAsia"/>
          <w:szCs w:val="21"/>
        </w:rPr>
        <w:t>~</w:t>
      </w:r>
      <w:r w:rsidRPr="00992CAA">
        <w:rPr>
          <w:szCs w:val="21"/>
        </w:rPr>
        <w:t>27.33</w:t>
      </w:r>
      <w:r w:rsidRPr="00992CAA">
        <w:rPr>
          <w:rFonts w:hint="eastAsia"/>
          <w:szCs w:val="21"/>
        </w:rPr>
        <w:t xml:space="preserve">%for </w:t>
      </w:r>
      <w:r w:rsidRPr="00546231">
        <w:rPr>
          <w:szCs w:val="21"/>
        </w:rPr>
        <w:t>DCI</w:t>
      </w:r>
      <w:r w:rsidRPr="00015BFB">
        <w:rPr>
          <w:rFonts w:hint="eastAsia"/>
          <w:szCs w:val="21"/>
        </w:rPr>
        <w:t xml:space="preserve">-based PEI, SSS/TRS-based PEI, respectively, </w:t>
      </w:r>
      <w:r w:rsidRPr="00546231">
        <w:rPr>
          <w:szCs w:val="21"/>
        </w:rPr>
        <w:t>where the baseline assumes 2 SS bursts for synchronization before PO reception</w:t>
      </w:r>
    </w:p>
    <w:p w:rsidR="006B10CB" w:rsidRPr="00015BFB" w:rsidRDefault="00A12F88" w:rsidP="00BE641D">
      <w:pPr>
        <w:numPr>
          <w:ilvl w:val="1"/>
          <w:numId w:val="32"/>
        </w:numPr>
        <w:spacing w:before="120" w:after="120"/>
        <w:rPr>
          <w:szCs w:val="21"/>
        </w:rPr>
      </w:pPr>
      <w:r w:rsidRPr="00015BFB">
        <w:rPr>
          <w:rFonts w:hint="eastAsia"/>
          <w:szCs w:val="21"/>
        </w:rPr>
        <w:t>the power saving gain is 1.88</w:t>
      </w:r>
      <w:r w:rsidRPr="005420CA">
        <w:rPr>
          <w:szCs w:val="21"/>
        </w:rPr>
        <w:t>%</w:t>
      </w:r>
      <w:r w:rsidRPr="005420CA">
        <w:rPr>
          <w:rFonts w:hint="eastAsia"/>
          <w:szCs w:val="21"/>
        </w:rPr>
        <w:t>~</w:t>
      </w:r>
      <w:r w:rsidRPr="005420CA">
        <w:rPr>
          <w:szCs w:val="21"/>
        </w:rPr>
        <w:t xml:space="preserve"> 37%</w:t>
      </w:r>
      <w:r w:rsidRPr="005420CA">
        <w:rPr>
          <w:rFonts w:hint="eastAsia"/>
          <w:szCs w:val="21"/>
        </w:rPr>
        <w:t xml:space="preserve">, </w:t>
      </w:r>
      <w:r w:rsidRPr="005420CA">
        <w:rPr>
          <w:szCs w:val="21"/>
        </w:rPr>
        <w:t>13.2%</w:t>
      </w:r>
      <w:r w:rsidRPr="005420CA">
        <w:rPr>
          <w:rFonts w:hint="eastAsia"/>
          <w:szCs w:val="21"/>
        </w:rPr>
        <w:t>~</w:t>
      </w:r>
      <w:r w:rsidRPr="00992CAA">
        <w:rPr>
          <w:szCs w:val="21"/>
        </w:rPr>
        <w:t>34.96%</w:t>
      </w:r>
      <w:r w:rsidRPr="00992CAA">
        <w:rPr>
          <w:rFonts w:hint="eastAsia"/>
          <w:szCs w:val="21"/>
        </w:rPr>
        <w:t xml:space="preserve">, </w:t>
      </w:r>
      <w:r w:rsidRPr="00546231">
        <w:rPr>
          <w:szCs w:val="21"/>
        </w:rPr>
        <w:t>DCI</w:t>
      </w:r>
      <w:r w:rsidRPr="00015BFB">
        <w:rPr>
          <w:rFonts w:hint="eastAsia"/>
          <w:szCs w:val="21"/>
        </w:rPr>
        <w:t xml:space="preserve">-based PEI, SSS/TRS-based PEI, respectively, </w:t>
      </w:r>
      <w:r w:rsidRPr="00546231">
        <w:rPr>
          <w:szCs w:val="21"/>
        </w:rPr>
        <w:t>where the baseline assumes 3 SS bursts for synchronization before PO reception</w:t>
      </w:r>
    </w:p>
    <w:p w:rsidR="006B10CB" w:rsidRPr="005420CA" w:rsidRDefault="00A12F88">
      <w:pPr>
        <w:numPr>
          <w:ilvl w:val="0"/>
          <w:numId w:val="19"/>
        </w:numPr>
        <w:spacing w:before="120" w:after="120"/>
        <w:rPr>
          <w:szCs w:val="21"/>
        </w:rPr>
      </w:pPr>
      <w:r w:rsidRPr="005420CA">
        <w:rPr>
          <w:rFonts w:hint="eastAsia"/>
          <w:szCs w:val="21"/>
        </w:rPr>
        <w:t>If the number of UE subgroup in one PO is 8,</w:t>
      </w:r>
    </w:p>
    <w:p w:rsidR="006B10CB" w:rsidRPr="00015BFB" w:rsidRDefault="00A12F88" w:rsidP="00BE641D">
      <w:pPr>
        <w:numPr>
          <w:ilvl w:val="1"/>
          <w:numId w:val="33"/>
        </w:numPr>
        <w:spacing w:before="120" w:after="120"/>
        <w:rPr>
          <w:szCs w:val="21"/>
        </w:rPr>
      </w:pPr>
      <w:r w:rsidRPr="005420CA">
        <w:rPr>
          <w:rFonts w:hint="eastAsia"/>
          <w:szCs w:val="21"/>
        </w:rPr>
        <w:t xml:space="preserve">the power saving gain is </w:t>
      </w:r>
      <w:r w:rsidRPr="005420CA">
        <w:rPr>
          <w:szCs w:val="21"/>
        </w:rPr>
        <w:t>11.31%</w:t>
      </w:r>
      <w:r w:rsidRPr="005420CA">
        <w:rPr>
          <w:rFonts w:hint="eastAsia"/>
          <w:szCs w:val="21"/>
        </w:rPr>
        <w:t>~</w:t>
      </w:r>
      <w:r w:rsidRPr="005420CA">
        <w:rPr>
          <w:szCs w:val="21"/>
        </w:rPr>
        <w:t>20.00%</w:t>
      </w:r>
      <w:r w:rsidRPr="00992CAA">
        <w:rPr>
          <w:rFonts w:hint="eastAsia"/>
          <w:szCs w:val="21"/>
        </w:rPr>
        <w:t xml:space="preserve">, </w:t>
      </w:r>
      <w:r w:rsidRPr="00992CAA">
        <w:rPr>
          <w:szCs w:val="21"/>
        </w:rPr>
        <w:t>7.60%</w:t>
      </w:r>
      <w:r w:rsidRPr="00992CAA">
        <w:rPr>
          <w:rFonts w:hint="eastAsia"/>
          <w:szCs w:val="21"/>
        </w:rPr>
        <w:t>~</w:t>
      </w:r>
      <w:r w:rsidRPr="00992CAA">
        <w:rPr>
          <w:szCs w:val="21"/>
        </w:rPr>
        <w:t>15.80%</w:t>
      </w:r>
      <w:r w:rsidRPr="00992CAA">
        <w:rPr>
          <w:rFonts w:hint="eastAsia"/>
          <w:szCs w:val="21"/>
        </w:rPr>
        <w:t xml:space="preserve">, </w:t>
      </w:r>
      <w:r w:rsidRPr="00992CAA">
        <w:rPr>
          <w:szCs w:val="21"/>
        </w:rPr>
        <w:t>7.60%</w:t>
      </w:r>
      <w:r w:rsidRPr="00992CAA">
        <w:rPr>
          <w:rFonts w:hint="eastAsia"/>
          <w:szCs w:val="21"/>
        </w:rPr>
        <w:t>~</w:t>
      </w:r>
      <w:r w:rsidRPr="00546231">
        <w:rPr>
          <w:szCs w:val="21"/>
        </w:rPr>
        <w:t>18.54% for DCI</w:t>
      </w:r>
      <w:r w:rsidRPr="00015BFB">
        <w:rPr>
          <w:rFonts w:hint="eastAsia"/>
          <w:szCs w:val="21"/>
        </w:rPr>
        <w:t xml:space="preserve">-based PEI, SSS-based PEI, TRS-based PEI, respectively, </w:t>
      </w:r>
      <w:r w:rsidRPr="00546231">
        <w:rPr>
          <w:szCs w:val="21"/>
        </w:rPr>
        <w:t>where the baseline assumes 1 SS burst for synchronization before PO reception</w:t>
      </w:r>
    </w:p>
    <w:p w:rsidR="006B10CB" w:rsidRPr="00015BFB" w:rsidRDefault="00A12F88" w:rsidP="00BE641D">
      <w:pPr>
        <w:numPr>
          <w:ilvl w:val="1"/>
          <w:numId w:val="33"/>
        </w:numPr>
        <w:spacing w:before="120" w:after="120"/>
        <w:rPr>
          <w:szCs w:val="21"/>
        </w:rPr>
      </w:pPr>
      <w:r w:rsidRPr="00015BFB">
        <w:rPr>
          <w:rFonts w:hint="eastAsia"/>
          <w:szCs w:val="21"/>
        </w:rPr>
        <w:t xml:space="preserve">the power saving gain is </w:t>
      </w:r>
      <w:r w:rsidRPr="005420CA">
        <w:rPr>
          <w:szCs w:val="21"/>
        </w:rPr>
        <w:t>6.3%</w:t>
      </w:r>
      <w:r w:rsidRPr="005420CA">
        <w:rPr>
          <w:rFonts w:hint="eastAsia"/>
          <w:szCs w:val="21"/>
        </w:rPr>
        <w:t>~</w:t>
      </w:r>
      <w:r w:rsidRPr="005420CA">
        <w:rPr>
          <w:szCs w:val="21"/>
        </w:rPr>
        <w:t>31.95%</w:t>
      </w:r>
      <w:r w:rsidRPr="005420CA">
        <w:rPr>
          <w:rFonts w:hint="eastAsia"/>
          <w:szCs w:val="21"/>
        </w:rPr>
        <w:t xml:space="preserve">, </w:t>
      </w:r>
      <w:r w:rsidRPr="005420CA">
        <w:rPr>
          <w:szCs w:val="21"/>
        </w:rPr>
        <w:t>6.3%</w:t>
      </w:r>
      <w:r w:rsidRPr="005420CA">
        <w:rPr>
          <w:rFonts w:hint="eastAsia"/>
          <w:szCs w:val="21"/>
        </w:rPr>
        <w:t>~</w:t>
      </w:r>
      <w:r w:rsidRPr="00992CAA">
        <w:rPr>
          <w:szCs w:val="21"/>
        </w:rPr>
        <w:t>28.90%</w:t>
      </w:r>
      <w:r w:rsidRPr="00992CAA">
        <w:rPr>
          <w:rFonts w:hint="eastAsia"/>
          <w:szCs w:val="21"/>
        </w:rPr>
        <w:t xml:space="preserve">, </w:t>
      </w:r>
      <w:r w:rsidRPr="00992CAA">
        <w:rPr>
          <w:szCs w:val="21"/>
        </w:rPr>
        <w:t>6.3%</w:t>
      </w:r>
      <w:r w:rsidRPr="00992CAA">
        <w:rPr>
          <w:rFonts w:hint="eastAsia"/>
          <w:szCs w:val="21"/>
        </w:rPr>
        <w:t>~</w:t>
      </w:r>
      <w:r w:rsidRPr="00992CAA">
        <w:rPr>
          <w:szCs w:val="21"/>
        </w:rPr>
        <w:t>30.66%</w:t>
      </w:r>
      <w:r w:rsidRPr="00992CAA">
        <w:rPr>
          <w:rFonts w:hint="eastAsia"/>
          <w:szCs w:val="21"/>
        </w:rPr>
        <w:t xml:space="preserve"> for </w:t>
      </w:r>
      <w:r w:rsidRPr="00546231">
        <w:rPr>
          <w:szCs w:val="21"/>
        </w:rPr>
        <w:t>DCI</w:t>
      </w:r>
      <w:r w:rsidRPr="00015BFB">
        <w:rPr>
          <w:rFonts w:hint="eastAsia"/>
          <w:szCs w:val="21"/>
        </w:rPr>
        <w:t xml:space="preserve">-based PEI, SSS-based PEI, TRS-based PEI, respectively, </w:t>
      </w:r>
      <w:r w:rsidRPr="00546231">
        <w:rPr>
          <w:szCs w:val="21"/>
        </w:rPr>
        <w:t>where the baseline assumes 2 SS bursts for synchronization before PO reception</w:t>
      </w:r>
    </w:p>
    <w:p w:rsidR="006B10CB" w:rsidRPr="00015BFB" w:rsidRDefault="00A12F88" w:rsidP="00BE641D">
      <w:pPr>
        <w:numPr>
          <w:ilvl w:val="1"/>
          <w:numId w:val="33"/>
        </w:numPr>
        <w:spacing w:before="120" w:after="120"/>
        <w:rPr>
          <w:szCs w:val="21"/>
        </w:rPr>
      </w:pPr>
      <w:r w:rsidRPr="00015BFB">
        <w:rPr>
          <w:rFonts w:hint="eastAsia"/>
          <w:szCs w:val="21"/>
        </w:rPr>
        <w:t xml:space="preserve">the power saving gain is </w:t>
      </w:r>
      <w:r w:rsidRPr="005420CA">
        <w:rPr>
          <w:szCs w:val="21"/>
        </w:rPr>
        <w:t>17.9%</w:t>
      </w:r>
      <w:r w:rsidRPr="005420CA">
        <w:rPr>
          <w:rFonts w:hint="eastAsia"/>
          <w:szCs w:val="21"/>
        </w:rPr>
        <w:t>~</w:t>
      </w:r>
      <w:r w:rsidRPr="005420CA">
        <w:rPr>
          <w:szCs w:val="21"/>
        </w:rPr>
        <w:t xml:space="preserve"> 42.19%</w:t>
      </w:r>
      <w:r w:rsidRPr="005420CA">
        <w:rPr>
          <w:rFonts w:hint="eastAsia"/>
          <w:szCs w:val="21"/>
        </w:rPr>
        <w:t xml:space="preserve">, </w:t>
      </w:r>
      <w:r w:rsidRPr="005420CA">
        <w:rPr>
          <w:szCs w:val="21"/>
        </w:rPr>
        <w:t>14.30%</w:t>
      </w:r>
      <w:r w:rsidRPr="005420CA">
        <w:rPr>
          <w:rFonts w:hint="eastAsia"/>
          <w:szCs w:val="21"/>
        </w:rPr>
        <w:t>~</w:t>
      </w:r>
      <w:r w:rsidRPr="00992CAA">
        <w:rPr>
          <w:szCs w:val="21"/>
        </w:rPr>
        <w:t>38.11%</w:t>
      </w:r>
      <w:r w:rsidRPr="00992CAA">
        <w:rPr>
          <w:rFonts w:hint="eastAsia"/>
          <w:szCs w:val="21"/>
        </w:rPr>
        <w:t xml:space="preserve">, </w:t>
      </w:r>
      <w:r w:rsidRPr="00992CAA">
        <w:rPr>
          <w:szCs w:val="21"/>
        </w:rPr>
        <w:t>17.9%%</w:t>
      </w:r>
      <w:r w:rsidRPr="00992CAA">
        <w:rPr>
          <w:rFonts w:hint="eastAsia"/>
          <w:szCs w:val="21"/>
        </w:rPr>
        <w:t>~</w:t>
      </w:r>
      <w:r w:rsidRPr="00992CAA">
        <w:rPr>
          <w:szCs w:val="21"/>
        </w:rPr>
        <w:t>39.74%</w:t>
      </w:r>
      <w:r w:rsidRPr="00992CAA">
        <w:rPr>
          <w:rFonts w:hint="eastAsia"/>
          <w:szCs w:val="21"/>
        </w:rPr>
        <w:t xml:space="preserve"> for </w:t>
      </w:r>
      <w:r w:rsidRPr="00546231">
        <w:rPr>
          <w:szCs w:val="21"/>
        </w:rPr>
        <w:t>DCI</w:t>
      </w:r>
      <w:r w:rsidRPr="00015BFB">
        <w:rPr>
          <w:rFonts w:hint="eastAsia"/>
          <w:szCs w:val="21"/>
        </w:rPr>
        <w:t xml:space="preserve">-based PEI, SSS-based PEI, TRS-based PEI, respectively, </w:t>
      </w:r>
      <w:r w:rsidRPr="00546231">
        <w:rPr>
          <w:szCs w:val="21"/>
        </w:rPr>
        <w:t>where the baseline assumes 3 SS bursts for synchronization before PO reception</w:t>
      </w:r>
    </w:p>
    <w:p w:rsidR="006B10CB" w:rsidRPr="00015BFB" w:rsidRDefault="00A12F88">
      <w:pPr>
        <w:numPr>
          <w:ilvl w:val="255"/>
          <w:numId w:val="0"/>
        </w:numPr>
        <w:spacing w:before="120" w:after="120"/>
        <w:rPr>
          <w:szCs w:val="21"/>
        </w:rPr>
      </w:pPr>
      <w:r w:rsidRPr="00546231">
        <w:rPr>
          <w:szCs w:val="21"/>
        </w:rPr>
        <w:t>Note that the difference of the lower bound of the power saving gain between DCI-based PEI and SSS/TRS-based PEI when PEI is associated with one PO is mainly due to</w:t>
      </w:r>
      <w:r w:rsidR="00E31E1F" w:rsidRPr="00015BFB">
        <w:rPr>
          <w:szCs w:val="21"/>
        </w:rPr>
        <w:t xml:space="preserve"> </w:t>
      </w:r>
      <w:r w:rsidR="00367EF9" w:rsidRPr="00015BFB">
        <w:rPr>
          <w:szCs w:val="21"/>
        </w:rPr>
        <w:t>different</w:t>
      </w:r>
      <w:r w:rsidRPr="00546231">
        <w:rPr>
          <w:szCs w:val="21"/>
        </w:rPr>
        <w:t xml:space="preserve"> assumption of PEI locations.</w:t>
      </w:r>
    </w:p>
    <w:p w:rsidR="006B10CB" w:rsidRPr="00015BFB" w:rsidRDefault="00CB2B6E">
      <w:pPr>
        <w:spacing w:before="120" w:after="120" w:line="260" w:lineRule="auto"/>
        <w:rPr>
          <w:szCs w:val="21"/>
        </w:rPr>
      </w:pPr>
      <w:r w:rsidRPr="00015BFB">
        <w:rPr>
          <w:szCs w:val="21"/>
        </w:rPr>
        <w:t>According to</w:t>
      </w:r>
      <w:r w:rsidRPr="005420CA">
        <w:rPr>
          <w:rFonts w:hint="eastAsia"/>
          <w:szCs w:val="21"/>
        </w:rPr>
        <w:t xml:space="preserve"> </w:t>
      </w:r>
      <w:r w:rsidR="00A12F88" w:rsidRPr="00546231">
        <w:rPr>
          <w:szCs w:val="21"/>
        </w:rPr>
        <w:t xml:space="preserve">companies’ assumption, DCI-based </w:t>
      </w:r>
      <w:r w:rsidR="00A12F88" w:rsidRPr="00015BFB">
        <w:rPr>
          <w:rFonts w:hint="eastAsia"/>
          <w:szCs w:val="21"/>
        </w:rPr>
        <w:t xml:space="preserve">PEI </w:t>
      </w:r>
      <w:r w:rsidRPr="00015BFB">
        <w:rPr>
          <w:szCs w:val="21"/>
        </w:rPr>
        <w:t>can be</w:t>
      </w:r>
      <w:r w:rsidRPr="005420CA">
        <w:rPr>
          <w:rFonts w:hint="eastAsia"/>
          <w:szCs w:val="21"/>
        </w:rPr>
        <w:t xml:space="preserve"> </w:t>
      </w:r>
      <w:r w:rsidR="00A12F88" w:rsidRPr="005420CA">
        <w:rPr>
          <w:rFonts w:hint="eastAsia"/>
          <w:szCs w:val="21"/>
        </w:rPr>
        <w:t>located in multiple positions</w:t>
      </w:r>
      <w:r w:rsidRPr="005420CA">
        <w:rPr>
          <w:szCs w:val="21"/>
        </w:rPr>
        <w:t>.</w:t>
      </w:r>
      <w:r w:rsidR="00A12F88" w:rsidRPr="005420CA">
        <w:rPr>
          <w:rFonts w:hint="eastAsia"/>
          <w:szCs w:val="21"/>
        </w:rPr>
        <w:t xml:space="preserve"> </w:t>
      </w:r>
      <w:r w:rsidRPr="005420CA">
        <w:rPr>
          <w:szCs w:val="21"/>
        </w:rPr>
        <w:t>F</w:t>
      </w:r>
      <w:r w:rsidR="00A12F88" w:rsidRPr="005420CA">
        <w:rPr>
          <w:szCs w:val="21"/>
        </w:rPr>
        <w:t xml:space="preserve">or example, the PEI is located between two SSBs but not close to any </w:t>
      </w:r>
      <w:r w:rsidRPr="00992CAA">
        <w:rPr>
          <w:szCs w:val="21"/>
        </w:rPr>
        <w:t>one of them</w:t>
      </w:r>
      <w:r w:rsidR="00A12F88" w:rsidRPr="00992CAA">
        <w:rPr>
          <w:szCs w:val="21"/>
        </w:rPr>
        <w:t xml:space="preserve">, or the PEI is located close to the PO. However, if the PEI location is not properly configured, the UE may fail to enter into deep sleep, and the power consumption of </w:t>
      </w:r>
      <w:r w:rsidR="00367EF9" w:rsidRPr="00992CAA">
        <w:rPr>
          <w:szCs w:val="21"/>
        </w:rPr>
        <w:t>ramp-</w:t>
      </w:r>
      <w:r w:rsidR="00A12F88" w:rsidRPr="00992CAA">
        <w:rPr>
          <w:szCs w:val="21"/>
        </w:rPr>
        <w:t xml:space="preserve">up and </w:t>
      </w:r>
      <w:r w:rsidR="00367EF9" w:rsidRPr="00015BFB">
        <w:rPr>
          <w:szCs w:val="21"/>
        </w:rPr>
        <w:t>ramp-</w:t>
      </w:r>
      <w:r w:rsidR="00A12F88" w:rsidRPr="00015BFB">
        <w:rPr>
          <w:szCs w:val="21"/>
        </w:rPr>
        <w:t xml:space="preserve">down is increased. Therefore, unreasonable configurations should be avoided, and the power saving gain caused by unreasonable configurations should not be used as a reference. </w:t>
      </w:r>
    </w:p>
    <w:p w:rsidR="006B10CB" w:rsidRPr="00015BFB" w:rsidRDefault="00A12F88">
      <w:pPr>
        <w:spacing w:before="120" w:after="120" w:line="260" w:lineRule="auto"/>
        <w:rPr>
          <w:bCs/>
          <w:szCs w:val="21"/>
        </w:rPr>
      </w:pPr>
      <w:r w:rsidRPr="00015BFB">
        <w:rPr>
          <w:bCs/>
          <w:szCs w:val="21"/>
        </w:rPr>
        <w:t>Based on</w:t>
      </w:r>
      <w:r w:rsidRPr="00015BFB">
        <w:rPr>
          <w:szCs w:val="21"/>
        </w:rPr>
        <w:t xml:space="preserve"> the power saving gain in our companion contribution in [2], </w:t>
      </w:r>
      <w:r w:rsidRPr="00015BFB">
        <w:rPr>
          <w:bCs/>
          <w:szCs w:val="21"/>
        </w:rPr>
        <w:t xml:space="preserve">it can be </w:t>
      </w:r>
      <w:r w:rsidR="00CB2B6E" w:rsidRPr="00015BFB">
        <w:rPr>
          <w:bCs/>
          <w:szCs w:val="21"/>
        </w:rPr>
        <w:t xml:space="preserve">concluded </w:t>
      </w:r>
      <w:r w:rsidRPr="00015BFB">
        <w:rPr>
          <w:bCs/>
          <w:szCs w:val="21"/>
        </w:rPr>
        <w:t xml:space="preserve">that </w:t>
      </w:r>
    </w:p>
    <w:p w:rsidR="006B10CB" w:rsidRPr="00546231" w:rsidRDefault="00A12F88">
      <w:pPr>
        <w:numPr>
          <w:ilvl w:val="0"/>
          <w:numId w:val="20"/>
        </w:numPr>
        <w:spacing w:before="120" w:after="120" w:line="260" w:lineRule="auto"/>
        <w:rPr>
          <w:bCs/>
          <w:szCs w:val="21"/>
        </w:rPr>
      </w:pPr>
      <w:r w:rsidRPr="00546231">
        <w:rPr>
          <w:bCs/>
          <w:szCs w:val="21"/>
        </w:rPr>
        <w:t xml:space="preserve">the power saving gain will be </w:t>
      </w:r>
      <w:r w:rsidR="00CB2B6E" w:rsidRPr="00546231">
        <w:rPr>
          <w:bCs/>
          <w:szCs w:val="21"/>
        </w:rPr>
        <w:t xml:space="preserve">decreased </w:t>
      </w:r>
      <w:r w:rsidRPr="00546231">
        <w:rPr>
          <w:bCs/>
          <w:szCs w:val="21"/>
        </w:rPr>
        <w:t>if the PEI location is not properly configured.</w:t>
      </w:r>
    </w:p>
    <w:p w:rsidR="006B10CB" w:rsidRPr="00546231" w:rsidRDefault="00A12F88">
      <w:pPr>
        <w:numPr>
          <w:ilvl w:val="0"/>
          <w:numId w:val="20"/>
        </w:numPr>
        <w:spacing w:before="120" w:after="120" w:line="260" w:lineRule="auto"/>
        <w:rPr>
          <w:bCs/>
          <w:szCs w:val="21"/>
        </w:rPr>
      </w:pPr>
      <w:r w:rsidRPr="00546231">
        <w:rPr>
          <w:bCs/>
          <w:szCs w:val="21"/>
        </w:rPr>
        <w:t>the PEI located near the first SSB (before or after the first SSB) provides the maximum power saving gain</w:t>
      </w:r>
      <w:r w:rsidR="004326F4" w:rsidRPr="00546231">
        <w:rPr>
          <w:bCs/>
          <w:szCs w:val="21"/>
        </w:rPr>
        <w:t>.</w:t>
      </w:r>
      <w:r w:rsidRPr="00546231">
        <w:rPr>
          <w:bCs/>
          <w:szCs w:val="21"/>
        </w:rPr>
        <w:t xml:space="preserve"> </w:t>
      </w:r>
      <w:r w:rsidR="00E56DD3" w:rsidRPr="00546231">
        <w:rPr>
          <w:szCs w:val="21"/>
        </w:rPr>
        <w:t xml:space="preserve">If the number of UE subgroup in one PO is 1, </w:t>
      </w:r>
      <w:r w:rsidRPr="00546231">
        <w:rPr>
          <w:bCs/>
          <w:szCs w:val="21"/>
        </w:rPr>
        <w:t>the power saving gain is 9.3% ~ 22.5% for g</w:t>
      </w:r>
      <w:r w:rsidRPr="00546231">
        <w:rPr>
          <w:szCs w:val="21"/>
        </w:rPr>
        <w:t xml:space="preserve">roup paging rate </w:t>
      </w:r>
      <w:r w:rsidRPr="00546231">
        <w:rPr>
          <w:szCs w:val="21"/>
        </w:rPr>
        <w:lastRenderedPageBreak/>
        <w:t>10%</w:t>
      </w:r>
      <w:r w:rsidRPr="00546231">
        <w:rPr>
          <w:bCs/>
          <w:szCs w:val="21"/>
        </w:rPr>
        <w:t xml:space="preserve"> ~ 60% </w:t>
      </w:r>
      <w:r w:rsidRPr="00546231">
        <w:rPr>
          <w:szCs w:val="21"/>
        </w:rPr>
        <w:t xml:space="preserve">when two SSBs are processed before PO; </w:t>
      </w:r>
      <w:r w:rsidRPr="00546231">
        <w:rPr>
          <w:bCs/>
          <w:szCs w:val="21"/>
        </w:rPr>
        <w:t>the power saving gain is 13.2% ~ 31.4% for g</w:t>
      </w:r>
      <w:r w:rsidRPr="00546231">
        <w:rPr>
          <w:szCs w:val="21"/>
        </w:rPr>
        <w:t>roup paging rate 10%</w:t>
      </w:r>
      <w:r w:rsidRPr="00546231">
        <w:rPr>
          <w:bCs/>
          <w:szCs w:val="21"/>
        </w:rPr>
        <w:t xml:space="preserve"> ~ 60% </w:t>
      </w:r>
      <w:r w:rsidRPr="00546231">
        <w:rPr>
          <w:szCs w:val="21"/>
        </w:rPr>
        <w:t xml:space="preserve">when three SSBs are processed before PO. </w:t>
      </w:r>
    </w:p>
    <w:p w:rsidR="006B10CB" w:rsidRPr="00546231" w:rsidRDefault="00A12F88">
      <w:pPr>
        <w:pStyle w:val="YJ-Observation"/>
        <w:spacing w:before="120" w:after="120"/>
        <w:jc w:val="both"/>
        <w:rPr>
          <w:sz w:val="21"/>
          <w:szCs w:val="21"/>
          <w:lang w:val="en-US"/>
        </w:rPr>
      </w:pPr>
      <w:bookmarkStart w:id="100" w:name="_Toc31440"/>
      <w:bookmarkStart w:id="101" w:name="_Toc79161216"/>
      <w:r w:rsidRPr="00546231">
        <w:rPr>
          <w:i w:val="0"/>
          <w:iCs w:val="0"/>
          <w:sz w:val="21"/>
          <w:szCs w:val="21"/>
          <w:lang w:val="en-US"/>
        </w:rPr>
        <w:t xml:space="preserve">Based on the </w:t>
      </w:r>
      <w:r w:rsidRPr="00546231">
        <w:rPr>
          <w:i w:val="0"/>
          <w:iCs w:val="0"/>
          <w:sz w:val="21"/>
          <w:szCs w:val="21"/>
          <w:lang w:val="en-US" w:eastAsia="zh-CN"/>
        </w:rPr>
        <w:t>above analysis</w:t>
      </w:r>
      <w:r w:rsidRPr="00546231">
        <w:rPr>
          <w:i w:val="0"/>
          <w:iCs w:val="0"/>
          <w:sz w:val="21"/>
          <w:szCs w:val="21"/>
          <w:lang w:val="en-US"/>
        </w:rPr>
        <w:t xml:space="preserve">, it can be </w:t>
      </w:r>
      <w:bookmarkEnd w:id="100"/>
      <w:r w:rsidR="00BE641D" w:rsidRPr="00546231">
        <w:rPr>
          <w:i w:val="0"/>
          <w:iCs w:val="0"/>
          <w:sz w:val="21"/>
          <w:szCs w:val="21"/>
          <w:lang w:val="en-US"/>
        </w:rPr>
        <w:t>conclude</w:t>
      </w:r>
      <w:r w:rsidR="008C1A97" w:rsidRPr="00546231">
        <w:rPr>
          <w:i w:val="0"/>
          <w:iCs w:val="0"/>
          <w:sz w:val="21"/>
          <w:szCs w:val="21"/>
          <w:lang w:val="en-US"/>
        </w:rPr>
        <w:t xml:space="preserve">d </w:t>
      </w:r>
      <w:r w:rsidR="00795FC2" w:rsidRPr="00546231">
        <w:rPr>
          <w:i w:val="0"/>
          <w:iCs w:val="0"/>
          <w:sz w:val="21"/>
          <w:szCs w:val="21"/>
          <w:lang w:val="en-US"/>
        </w:rPr>
        <w:t>that</w:t>
      </w:r>
      <w:bookmarkEnd w:id="101"/>
      <w:r w:rsidR="008C1A97" w:rsidRPr="00546231">
        <w:rPr>
          <w:i w:val="0"/>
          <w:iCs w:val="0"/>
          <w:sz w:val="21"/>
          <w:szCs w:val="21"/>
          <w:lang w:val="en-US"/>
        </w:rPr>
        <w:t xml:space="preserve"> </w:t>
      </w:r>
      <w:r w:rsidRPr="00546231">
        <w:rPr>
          <w:sz w:val="21"/>
          <w:szCs w:val="21"/>
          <w:lang w:val="en-US"/>
        </w:rPr>
        <w:t xml:space="preserve"> </w:t>
      </w:r>
    </w:p>
    <w:p w:rsidR="006B10CB" w:rsidRPr="005420CA" w:rsidRDefault="00A12F88">
      <w:pPr>
        <w:pStyle w:val="YJ-Observation"/>
        <w:numPr>
          <w:ilvl w:val="0"/>
          <w:numId w:val="21"/>
        </w:numPr>
        <w:spacing w:before="120" w:after="120"/>
        <w:jc w:val="both"/>
        <w:rPr>
          <w:i w:val="0"/>
          <w:sz w:val="21"/>
          <w:szCs w:val="21"/>
        </w:rPr>
      </w:pPr>
      <w:bookmarkStart w:id="102" w:name="_Toc24202"/>
      <w:bookmarkStart w:id="103" w:name="_Toc79161217"/>
      <w:r w:rsidRPr="00546231">
        <w:rPr>
          <w:i w:val="0"/>
          <w:iCs w:val="0"/>
          <w:sz w:val="21"/>
          <w:szCs w:val="21"/>
        </w:rPr>
        <w:t>the power sav</w:t>
      </w:r>
      <w:r w:rsidRPr="00015BFB">
        <w:rPr>
          <w:i w:val="0"/>
          <w:sz w:val="21"/>
          <w:szCs w:val="21"/>
        </w:rPr>
        <w:t xml:space="preserve">ing gain will be </w:t>
      </w:r>
      <w:r w:rsidR="00CB2B6E" w:rsidRPr="00015BFB">
        <w:rPr>
          <w:i w:val="0"/>
          <w:sz w:val="21"/>
          <w:szCs w:val="21"/>
        </w:rPr>
        <w:t xml:space="preserve">decreased </w:t>
      </w:r>
      <w:r w:rsidRPr="005420CA">
        <w:rPr>
          <w:i w:val="0"/>
          <w:sz w:val="21"/>
          <w:szCs w:val="21"/>
        </w:rPr>
        <w:t>if the PEI location is not properly configured;</w:t>
      </w:r>
      <w:bookmarkEnd w:id="102"/>
      <w:bookmarkEnd w:id="103"/>
      <w:r w:rsidRPr="005420CA">
        <w:rPr>
          <w:i w:val="0"/>
          <w:sz w:val="21"/>
          <w:szCs w:val="21"/>
        </w:rPr>
        <w:t xml:space="preserve"> </w:t>
      </w:r>
    </w:p>
    <w:p w:rsidR="006B10CB" w:rsidRPr="00992CAA" w:rsidRDefault="00A12F88">
      <w:pPr>
        <w:pStyle w:val="YJ-Observation"/>
        <w:numPr>
          <w:ilvl w:val="0"/>
          <w:numId w:val="21"/>
        </w:numPr>
        <w:spacing w:before="120" w:after="120"/>
        <w:jc w:val="both"/>
        <w:rPr>
          <w:i w:val="0"/>
          <w:sz w:val="21"/>
          <w:szCs w:val="21"/>
        </w:rPr>
      </w:pPr>
      <w:bookmarkStart w:id="104" w:name="_Toc31599"/>
      <w:bookmarkStart w:id="105" w:name="_Toc79161218"/>
      <w:r w:rsidRPr="00992CAA">
        <w:rPr>
          <w:i w:val="0"/>
          <w:sz w:val="21"/>
          <w:szCs w:val="21"/>
        </w:rPr>
        <w:t>the power saving gain caused by unreasonable configurations should not be used as a reference;</w:t>
      </w:r>
      <w:bookmarkEnd w:id="104"/>
      <w:bookmarkEnd w:id="105"/>
    </w:p>
    <w:p w:rsidR="006B10CB" w:rsidRPr="00015BFB" w:rsidRDefault="004326F4" w:rsidP="00217072">
      <w:pPr>
        <w:pStyle w:val="YJ-Observation"/>
        <w:numPr>
          <w:ilvl w:val="0"/>
          <w:numId w:val="21"/>
        </w:numPr>
        <w:spacing w:before="120" w:after="120"/>
        <w:jc w:val="both"/>
        <w:rPr>
          <w:i w:val="0"/>
          <w:sz w:val="21"/>
          <w:szCs w:val="21"/>
        </w:rPr>
      </w:pPr>
      <w:bookmarkStart w:id="106" w:name="_Toc79161219"/>
      <w:r w:rsidRPr="00992CAA">
        <w:rPr>
          <w:i w:val="0"/>
          <w:sz w:val="21"/>
          <w:szCs w:val="21"/>
        </w:rPr>
        <w:t xml:space="preserve">if the number of UE subgroup in one PO is 1, </w:t>
      </w:r>
      <w:r w:rsidR="00E56DD3" w:rsidRPr="00992CAA">
        <w:rPr>
          <w:i w:val="0"/>
          <w:sz w:val="21"/>
          <w:szCs w:val="21"/>
        </w:rPr>
        <w:t>the power saving gain is 9.3% ~ 22.5% when two SSBs are processed before PO; the power saving gain is 13.2% ~ 31.4% when three SSBs are processed before PO.</w:t>
      </w:r>
      <w:bookmarkEnd w:id="106"/>
      <w:r w:rsidR="00E56DD3" w:rsidRPr="00992CAA">
        <w:rPr>
          <w:i w:val="0"/>
          <w:sz w:val="21"/>
          <w:szCs w:val="21"/>
        </w:rPr>
        <w:t xml:space="preserve"> </w:t>
      </w:r>
      <w:bookmarkStart w:id="107" w:name="_Toc79077547"/>
      <w:bookmarkEnd w:id="107"/>
    </w:p>
    <w:p w:rsidR="006B10CB" w:rsidRPr="00015BFB" w:rsidRDefault="00A12F88">
      <w:pPr>
        <w:spacing w:before="120" w:after="120" w:line="260" w:lineRule="auto"/>
        <w:rPr>
          <w:szCs w:val="21"/>
        </w:rPr>
      </w:pPr>
      <w:r w:rsidRPr="00546231">
        <w:rPr>
          <w:szCs w:val="21"/>
        </w:rPr>
        <w:t xml:space="preserve">In addition, it is believed by some companies that the sequence-based PEI can provide more power saving gain if PEI can be used for synchronization. Take two SSBs before PO as an example, the power saving gain from DCI-based PEI, sequence-based PEI with synchronization and sequence-based PEI without synchronization functionality are compared in Figure 3. When sequence-based PEI is used for synchronization, it is assumed that UE can replace one SSB processing. It should be noted that if SSB is used for synchronization, two symbols comprising SSS and PSS are utilized. If DMRS in the PBCH is further considered, more accurate synchronization can be provided. Therefore, even if the sequence-based PEI (two-symbol TRS-like PEI or SSS-like PEI) can provide the synchronization function, a maximum of one SSB can be replaced considering the comparable number of symbols and REs. </w:t>
      </w:r>
    </w:p>
    <w:p w:rsidR="006B10CB" w:rsidRPr="00546231" w:rsidRDefault="00A12F88">
      <w:pPr>
        <w:spacing w:before="120" w:after="120" w:line="260" w:lineRule="auto"/>
        <w:rPr>
          <w:szCs w:val="21"/>
        </w:rPr>
      </w:pPr>
      <w:r w:rsidRPr="00546231">
        <w:rPr>
          <w:szCs w:val="21"/>
        </w:rPr>
        <w:t xml:space="preserve">Note that in Figure 3, “sequence-w/o-sync” denotes sequence-based PEI without synchronization function, and “sequence-w-sync” denotes sequence-based PEI with synchronization function, and the capacity limitation of sequence-based PEI is not considered </w:t>
      </w:r>
    </w:p>
    <w:p w:rsidR="006B10CB" w:rsidRPr="00546231" w:rsidRDefault="006B10CB">
      <w:pPr>
        <w:spacing w:before="120" w:after="120" w:line="260" w:lineRule="auto"/>
        <w:rPr>
          <w:szCs w:val="21"/>
        </w:rPr>
      </w:pPr>
    </w:p>
    <w:p w:rsidR="006B10CB" w:rsidRPr="005420CA" w:rsidRDefault="00A12F88">
      <w:pPr>
        <w:spacing w:before="120" w:after="120" w:line="260" w:lineRule="auto"/>
        <w:jc w:val="center"/>
        <w:rPr>
          <w:szCs w:val="21"/>
        </w:rPr>
      </w:pPr>
      <w:r w:rsidRPr="005420CA">
        <w:rPr>
          <w:noProof/>
          <w:szCs w:val="21"/>
        </w:rPr>
        <w:drawing>
          <wp:inline distT="0" distB="0" distL="114300" distR="114300">
            <wp:extent cx="2427605" cy="1594485"/>
            <wp:effectExtent l="0" t="0" r="10795"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2427605" cy="1594485"/>
                    </a:xfrm>
                    <a:prstGeom prst="rect">
                      <a:avLst/>
                    </a:prstGeom>
                    <a:noFill/>
                    <a:ln>
                      <a:noFill/>
                    </a:ln>
                  </pic:spPr>
                </pic:pic>
              </a:graphicData>
            </a:graphic>
          </wp:inline>
        </w:drawing>
      </w:r>
      <w:r w:rsidRPr="005420CA">
        <w:rPr>
          <w:rFonts w:hint="eastAsia"/>
          <w:szCs w:val="21"/>
        </w:rPr>
        <w:t xml:space="preserve"> </w:t>
      </w:r>
      <w:r w:rsidRPr="005420CA">
        <w:rPr>
          <w:noProof/>
          <w:szCs w:val="21"/>
        </w:rPr>
        <w:drawing>
          <wp:inline distT="0" distB="0" distL="114300" distR="114300">
            <wp:extent cx="2404745" cy="1586865"/>
            <wp:effectExtent l="0" t="0" r="14605" b="133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3"/>
                    <a:stretch>
                      <a:fillRect/>
                    </a:stretch>
                  </pic:blipFill>
                  <pic:spPr>
                    <a:xfrm>
                      <a:off x="0" y="0"/>
                      <a:ext cx="2404745" cy="1586865"/>
                    </a:xfrm>
                    <a:prstGeom prst="rect">
                      <a:avLst/>
                    </a:prstGeom>
                    <a:noFill/>
                    <a:ln>
                      <a:noFill/>
                    </a:ln>
                  </pic:spPr>
                </pic:pic>
              </a:graphicData>
            </a:graphic>
          </wp:inline>
        </w:drawing>
      </w:r>
    </w:p>
    <w:p w:rsidR="006B10CB" w:rsidRPr="00992CAA" w:rsidRDefault="00A12F88">
      <w:pPr>
        <w:spacing w:before="120" w:after="120" w:line="260" w:lineRule="auto"/>
        <w:jc w:val="center"/>
        <w:rPr>
          <w:szCs w:val="21"/>
        </w:rPr>
      </w:pPr>
      <w:r w:rsidRPr="00992CAA">
        <w:rPr>
          <w:szCs w:val="21"/>
        </w:rPr>
        <w:t xml:space="preserve">Figure </w:t>
      </w:r>
      <w:r w:rsidRPr="00992CAA">
        <w:rPr>
          <w:rFonts w:hint="eastAsia"/>
          <w:szCs w:val="21"/>
        </w:rPr>
        <w:t>3</w:t>
      </w:r>
      <w:r w:rsidRPr="00992CAA">
        <w:rPr>
          <w:szCs w:val="21"/>
        </w:rPr>
        <w:t xml:space="preserve"> Power saving gain from</w:t>
      </w:r>
      <w:r w:rsidRPr="00992CAA">
        <w:rPr>
          <w:rFonts w:hint="eastAsia"/>
          <w:szCs w:val="21"/>
        </w:rPr>
        <w:t xml:space="preserve"> DCI-based PEI and sequence-based PEI</w:t>
      </w:r>
    </w:p>
    <w:p w:rsidR="006B10CB" w:rsidRPr="00992CAA" w:rsidRDefault="006B10CB">
      <w:pPr>
        <w:spacing w:before="120" w:after="120" w:line="260" w:lineRule="auto"/>
        <w:rPr>
          <w:szCs w:val="21"/>
        </w:rPr>
      </w:pPr>
    </w:p>
    <w:p w:rsidR="006B10CB" w:rsidRPr="00015BFB" w:rsidRDefault="00A12F88">
      <w:pPr>
        <w:spacing w:before="120" w:after="120" w:line="260" w:lineRule="auto"/>
        <w:rPr>
          <w:szCs w:val="21"/>
        </w:rPr>
      </w:pPr>
      <w:r w:rsidRPr="00992CAA">
        <w:rPr>
          <w:rFonts w:hint="eastAsia"/>
          <w:szCs w:val="21"/>
        </w:rPr>
        <w:t>From Figure 3</w:t>
      </w:r>
      <w:r w:rsidRPr="00992CAA">
        <w:rPr>
          <w:szCs w:val="21"/>
        </w:rPr>
        <w:t>,</w:t>
      </w:r>
      <w:r w:rsidRPr="00015BFB">
        <w:rPr>
          <w:szCs w:val="21"/>
        </w:rPr>
        <w:t xml:space="preserve"> it can be seen even it is assumed the sequence-based PEI can be used for synchronization, the additional power saving gain is marginal. The power saving gain from DCI-based PEI and sequence-based PEI is almost the same.  </w:t>
      </w:r>
    </w:p>
    <w:p w:rsidR="006B10CB" w:rsidRPr="00546231" w:rsidRDefault="00A12F88">
      <w:pPr>
        <w:pStyle w:val="YJ-Observation"/>
        <w:spacing w:before="120" w:after="120" w:line="260" w:lineRule="auto"/>
        <w:jc w:val="both"/>
        <w:rPr>
          <w:sz w:val="21"/>
          <w:szCs w:val="21"/>
        </w:rPr>
      </w:pPr>
      <w:bookmarkStart w:id="108" w:name="_Toc8140"/>
      <w:bookmarkStart w:id="109" w:name="_Toc14720"/>
      <w:bookmarkStart w:id="110" w:name="_Toc79161220"/>
      <w:r w:rsidRPr="00015BFB">
        <w:rPr>
          <w:i w:val="0"/>
          <w:iCs w:val="0"/>
          <w:sz w:val="21"/>
          <w:szCs w:val="21"/>
          <w:lang w:val="en-US"/>
        </w:rPr>
        <w:t>The power saving gain of DCI-based PEI and sequence-based PEI is almost the same</w:t>
      </w:r>
      <w:r w:rsidRPr="00015BFB">
        <w:rPr>
          <w:i w:val="0"/>
          <w:iCs w:val="0"/>
          <w:sz w:val="21"/>
          <w:szCs w:val="21"/>
          <w:lang w:val="en-US" w:eastAsia="zh-CN"/>
        </w:rPr>
        <w:t xml:space="preserve"> even the </w:t>
      </w:r>
      <w:r w:rsidRPr="00546231">
        <w:rPr>
          <w:i w:val="0"/>
          <w:sz w:val="21"/>
          <w:szCs w:val="21"/>
        </w:rPr>
        <w:t xml:space="preserve">capacity limitation of sequence-based PEI is not considered and </w:t>
      </w:r>
      <w:r w:rsidRPr="00015BFB">
        <w:rPr>
          <w:i w:val="0"/>
          <w:iCs w:val="0"/>
          <w:sz w:val="21"/>
          <w:szCs w:val="21"/>
          <w:lang w:val="en-US"/>
        </w:rPr>
        <w:t xml:space="preserve">sequence-based PEI with </w:t>
      </w:r>
      <w:r w:rsidRPr="00546231">
        <w:rPr>
          <w:i w:val="0"/>
          <w:sz w:val="21"/>
          <w:szCs w:val="21"/>
        </w:rPr>
        <w:t>synchronization function is assumed</w:t>
      </w:r>
      <w:r w:rsidRPr="00015BFB">
        <w:rPr>
          <w:i w:val="0"/>
          <w:iCs w:val="0"/>
          <w:sz w:val="21"/>
          <w:szCs w:val="21"/>
          <w:lang w:val="en-US"/>
        </w:rPr>
        <w:t>.</w:t>
      </w:r>
      <w:bookmarkEnd w:id="108"/>
      <w:bookmarkEnd w:id="109"/>
      <w:bookmarkEnd w:id="110"/>
    </w:p>
    <w:p w:rsidR="006B10CB" w:rsidRDefault="00A12F88">
      <w:pPr>
        <w:spacing w:before="120" w:after="120" w:line="260" w:lineRule="auto"/>
      </w:pPr>
      <w:r>
        <w:t>However</w:t>
      </w:r>
      <w:r>
        <w:rPr>
          <w:rFonts w:hint="eastAsia"/>
        </w:rPr>
        <w:t>,</w:t>
      </w:r>
      <w:r>
        <w:t xml:space="preserve"> sequence-based</w:t>
      </w:r>
      <w:r>
        <w:rPr>
          <w:rFonts w:hint="eastAsia"/>
        </w:rPr>
        <w:t xml:space="preserve"> PEI is not a</w:t>
      </w:r>
      <w:r>
        <w:t>n</w:t>
      </w:r>
      <w:r>
        <w:rPr>
          <w:rFonts w:hint="eastAsia"/>
        </w:rPr>
        <w:t xml:space="preserve"> always-on signal</w:t>
      </w:r>
      <w:r>
        <w:t xml:space="preserve"> as SSB</w:t>
      </w:r>
      <w:r>
        <w:rPr>
          <w:rFonts w:hint="eastAsia"/>
        </w:rPr>
        <w:t>, UE need</w:t>
      </w:r>
      <w:r>
        <w:t>s</w:t>
      </w:r>
      <w:r>
        <w:rPr>
          <w:rFonts w:hint="eastAsia"/>
        </w:rPr>
        <w:t xml:space="preserve"> to detect the sequence-based PEI by blind detection. If gNB does not send </w:t>
      </w:r>
      <w:r>
        <w:t>the sequence-based</w:t>
      </w:r>
      <w:r>
        <w:rPr>
          <w:rFonts w:hint="eastAsia"/>
        </w:rPr>
        <w:t xml:space="preserve"> PEI</w:t>
      </w:r>
      <w:r>
        <w:t xml:space="preserve"> but</w:t>
      </w:r>
      <w:r>
        <w:rPr>
          <w:rFonts w:hint="eastAsia"/>
        </w:rPr>
        <w:t xml:space="preserve"> FAR occurs, the UE </w:t>
      </w:r>
      <w:r>
        <w:t>would take noise as</w:t>
      </w:r>
      <w:r>
        <w:rPr>
          <w:rFonts w:hint="eastAsia"/>
        </w:rPr>
        <w:t xml:space="preserve"> PEI and use it for synchronization, which will degrade the synchronization performance of the entire system and more SSBs are need</w:t>
      </w:r>
      <w:r>
        <w:t>ed</w:t>
      </w:r>
      <w:r>
        <w:rPr>
          <w:rFonts w:hint="eastAsia"/>
        </w:rPr>
        <w:t xml:space="preserve"> for synchronization compensation</w:t>
      </w:r>
      <w:r>
        <w:t xml:space="preserve"> in the next paging cycle</w:t>
      </w:r>
      <w:r>
        <w:rPr>
          <w:rFonts w:hint="eastAsia"/>
        </w:rPr>
        <w:t xml:space="preserve">. </w:t>
      </w:r>
      <w:r>
        <w:t xml:space="preserve">What’s more, the modules for PEI </w:t>
      </w:r>
      <w:r>
        <w:lastRenderedPageBreak/>
        <w:t>processing and paging DCI/PDSCH can be different in the implementation. The corrected synchronization accuracy may not be sufficient for paging DCI and PDSCH decoding</w:t>
      </w:r>
      <w:r>
        <w:rPr>
          <w:rFonts w:hint="eastAsia"/>
        </w:rPr>
        <w:t xml:space="preserve">. </w:t>
      </w:r>
      <w:r>
        <w:t xml:space="preserve">In this case, additional warm-up time and synchronization operation based on SSB are still required to guarantee the paging performance. </w:t>
      </w:r>
      <w:r>
        <w:rPr>
          <w:rFonts w:hint="eastAsia"/>
        </w:rPr>
        <w:t>Therefore</w:t>
      </w:r>
      <w:r>
        <w:t>,</w:t>
      </w:r>
      <w:r>
        <w:rPr>
          <w:rFonts w:hint="eastAsia"/>
        </w:rPr>
        <w:t xml:space="preserve"> whether the sequence</w:t>
      </w:r>
      <w:r>
        <w:t>-</w:t>
      </w:r>
      <w:r>
        <w:rPr>
          <w:rFonts w:hint="eastAsia"/>
        </w:rPr>
        <w:t>based PEI can provide the synchronization function or not is questionable.</w:t>
      </w:r>
      <w:r>
        <w:t xml:space="preserve"> If the on-demand (instead of </w:t>
      </w:r>
      <w:r>
        <w:rPr>
          <w:rFonts w:hint="eastAsia"/>
        </w:rPr>
        <w:t>always-on</w:t>
      </w:r>
      <w:r>
        <w:t>) sequence-based PEI is used for synchronization without justification, it will impact the correction of synchronization and paging performance, and increase more UE energy.</w:t>
      </w:r>
    </w:p>
    <w:p w:rsidR="006B10CB" w:rsidRDefault="00A12F88">
      <w:pPr>
        <w:pStyle w:val="YJ-Observation"/>
        <w:spacing w:before="120" w:after="120"/>
        <w:jc w:val="both"/>
      </w:pPr>
      <w:bookmarkStart w:id="111" w:name="_Toc23276"/>
      <w:bookmarkStart w:id="112" w:name="_Toc22503"/>
      <w:bookmarkStart w:id="113" w:name="_Toc79161221"/>
      <w:r>
        <w:rPr>
          <w:i w:val="0"/>
          <w:iCs w:val="0"/>
          <w:sz w:val="21"/>
          <w:szCs w:val="21"/>
          <w:lang w:val="en-US" w:eastAsia="zh-CN"/>
        </w:rPr>
        <w:t>Whether the sequence-based PEI can provide the synchronization function and replace SSB or not is questionable considering the following factors.</w:t>
      </w:r>
      <w:bookmarkEnd w:id="111"/>
      <w:bookmarkEnd w:id="112"/>
      <w:bookmarkEnd w:id="113"/>
    </w:p>
    <w:p w:rsidR="006B10CB" w:rsidRDefault="00A12F88">
      <w:pPr>
        <w:pStyle w:val="YJ-Observation"/>
        <w:numPr>
          <w:ilvl w:val="0"/>
          <w:numId w:val="21"/>
        </w:numPr>
        <w:spacing w:before="120" w:after="120"/>
        <w:jc w:val="both"/>
        <w:rPr>
          <w:i w:val="0"/>
          <w:sz w:val="21"/>
          <w:szCs w:val="21"/>
        </w:rPr>
      </w:pPr>
      <w:bookmarkStart w:id="114" w:name="_Toc31305"/>
      <w:bookmarkStart w:id="115" w:name="_Toc12682"/>
      <w:bookmarkStart w:id="116" w:name="_Toc79161222"/>
      <w:r>
        <w:rPr>
          <w:i w:val="0"/>
          <w:sz w:val="21"/>
          <w:szCs w:val="21"/>
        </w:rPr>
        <w:t>If gNB does not send the sequence-based PEI but FAR occurs, UE would take noise as PEI for synchronization;</w:t>
      </w:r>
      <w:bookmarkEnd w:id="114"/>
      <w:bookmarkEnd w:id="115"/>
      <w:bookmarkEnd w:id="116"/>
    </w:p>
    <w:p w:rsidR="006B10CB" w:rsidRDefault="00A12F88">
      <w:pPr>
        <w:pStyle w:val="YJ-Observation"/>
        <w:numPr>
          <w:ilvl w:val="0"/>
          <w:numId w:val="21"/>
        </w:numPr>
        <w:spacing w:before="120" w:after="120"/>
        <w:jc w:val="both"/>
        <w:rPr>
          <w:i w:val="0"/>
          <w:sz w:val="21"/>
          <w:szCs w:val="21"/>
        </w:rPr>
      </w:pPr>
      <w:bookmarkStart w:id="117" w:name="_Toc4745"/>
      <w:bookmarkStart w:id="118" w:name="_Toc26731"/>
      <w:bookmarkStart w:id="119" w:name="_Toc79161223"/>
      <w:r>
        <w:rPr>
          <w:i w:val="0"/>
          <w:sz w:val="21"/>
          <w:szCs w:val="21"/>
        </w:rPr>
        <w:t>The modules for PEI processing and paging DCI/PDSCH can be different in the implementation. The corrected synchronization accuracy may not be sufficient for paging DCI and PDSCH decoding.</w:t>
      </w:r>
      <w:bookmarkEnd w:id="117"/>
      <w:bookmarkEnd w:id="118"/>
      <w:bookmarkEnd w:id="119"/>
    </w:p>
    <w:p w:rsidR="006B10CB" w:rsidRDefault="00A12F88">
      <w:pPr>
        <w:pStyle w:val="YJ-Observation"/>
        <w:spacing w:before="120" w:after="120" w:line="260" w:lineRule="auto"/>
        <w:rPr>
          <w:lang w:val="en-US" w:eastAsia="zh-CN"/>
        </w:rPr>
      </w:pPr>
      <w:bookmarkStart w:id="120" w:name="_Toc15880"/>
      <w:bookmarkStart w:id="121" w:name="_Toc16519"/>
      <w:bookmarkStart w:id="122" w:name="_Toc79161224"/>
      <w:r>
        <w:rPr>
          <w:i w:val="0"/>
          <w:iCs w:val="0"/>
          <w:sz w:val="21"/>
          <w:szCs w:val="21"/>
          <w:lang w:val="en-US" w:eastAsia="zh-CN"/>
        </w:rPr>
        <w:t>If the on-demand (instead of always-on) sequence-based PEI is used for synchronization without justification, it will impact the correction of synchronization and paging performance, and increase more UE energy.</w:t>
      </w:r>
      <w:bookmarkEnd w:id="120"/>
      <w:bookmarkEnd w:id="121"/>
      <w:bookmarkEnd w:id="122"/>
    </w:p>
    <w:p w:rsidR="006B10CB" w:rsidRDefault="006B10CB">
      <w:pPr>
        <w:pStyle w:val="YJ-Observation"/>
        <w:numPr>
          <w:ilvl w:val="255"/>
          <w:numId w:val="0"/>
        </w:numPr>
        <w:tabs>
          <w:tab w:val="clear" w:pos="0"/>
        </w:tabs>
        <w:spacing w:before="120" w:after="120" w:line="260" w:lineRule="auto"/>
        <w:rPr>
          <w:lang w:val="en-US" w:eastAsia="zh-CN"/>
        </w:rPr>
      </w:pPr>
    </w:p>
    <w:p w:rsidR="006B10CB" w:rsidRDefault="00A12F88">
      <w:pPr>
        <w:pStyle w:val="3"/>
        <w:spacing w:after="120"/>
        <w:ind w:left="782" w:right="210" w:hangingChars="354" w:hanging="782"/>
        <w:rPr>
          <w:rFonts w:ascii="Times New Roman" w:hAnsi="Times New Roman"/>
          <w:b/>
          <w:bCs/>
          <w:sz w:val="22"/>
          <w:szCs w:val="22"/>
        </w:rPr>
      </w:pPr>
      <w:r>
        <w:rPr>
          <w:rFonts w:ascii="Times New Roman" w:eastAsia="宋体" w:hAnsi="Times New Roman"/>
          <w:b/>
          <w:bCs/>
          <w:sz w:val="22"/>
          <w:szCs w:val="22"/>
        </w:rPr>
        <w:t>UE sub-grouping</w:t>
      </w:r>
    </w:p>
    <w:p w:rsidR="006B10CB" w:rsidRPr="003C31D2" w:rsidRDefault="00A12F88">
      <w:pPr>
        <w:spacing w:before="120" w:after="120" w:line="260" w:lineRule="auto"/>
        <w:rPr>
          <w:szCs w:val="21"/>
        </w:rPr>
      </w:pPr>
      <w:r w:rsidRPr="001034DA">
        <w:rPr>
          <w:rFonts w:hint="eastAsia"/>
          <w:szCs w:val="21"/>
        </w:rPr>
        <w:t>To reduce the paging false alarming rate when paging rate is high (for example, 40%~60%), UE sub-group</w:t>
      </w:r>
      <w:r w:rsidR="00015BFB">
        <w:rPr>
          <w:szCs w:val="21"/>
        </w:rPr>
        <w:t>ing</w:t>
      </w:r>
      <w:r w:rsidRPr="001034DA">
        <w:rPr>
          <w:rFonts w:hint="eastAsia"/>
          <w:szCs w:val="21"/>
        </w:rPr>
        <w:t xml:space="preserve"> per PO is suggested. In 3G</w:t>
      </w:r>
      <w:r w:rsidRPr="001E68D2">
        <w:rPr>
          <w:szCs w:val="21"/>
        </w:rPr>
        <w:t>PP TSG RAN1#105-e meeting, it was agreed that for UE sub</w:t>
      </w:r>
      <w:r w:rsidR="00015BFB">
        <w:rPr>
          <w:szCs w:val="21"/>
        </w:rPr>
        <w:t>-</w:t>
      </w:r>
      <w:r w:rsidR="00015BFB" w:rsidRPr="001E68D2">
        <w:rPr>
          <w:szCs w:val="21"/>
        </w:rPr>
        <w:t>group</w:t>
      </w:r>
      <w:r w:rsidR="00015BFB">
        <w:rPr>
          <w:szCs w:val="21"/>
        </w:rPr>
        <w:t>ing</w:t>
      </w:r>
      <w:r w:rsidR="00015BFB" w:rsidRPr="001E68D2">
        <w:rPr>
          <w:szCs w:val="21"/>
        </w:rPr>
        <w:t xml:space="preserve"> </w:t>
      </w:r>
      <w:r w:rsidRPr="001E68D2">
        <w:rPr>
          <w:szCs w:val="21"/>
        </w:rPr>
        <w:t xml:space="preserve">indication in physical layer, maximum of 8 subgroups per PO is </w:t>
      </w:r>
      <w:r w:rsidRPr="007A5CFF">
        <w:rPr>
          <w:szCs w:val="21"/>
        </w:rPr>
        <w:t xml:space="preserve">supported. </w:t>
      </w:r>
    </w:p>
    <w:p w:rsidR="006B10CB" w:rsidRPr="001034DA" w:rsidRDefault="00A12F88">
      <w:pPr>
        <w:spacing w:before="120" w:after="120" w:line="260" w:lineRule="auto"/>
        <w:rPr>
          <w:szCs w:val="21"/>
        </w:rPr>
      </w:pPr>
      <w:r w:rsidRPr="00331B1C">
        <w:rPr>
          <w:szCs w:val="21"/>
        </w:rPr>
        <w:t xml:space="preserve">For sub-grouping information, one solution is to carry the sub-grouping information on the PEI, </w:t>
      </w:r>
      <w:bookmarkStart w:id="123" w:name="_Toc7030"/>
      <w:r w:rsidRPr="001034DA">
        <w:rPr>
          <w:szCs w:val="21"/>
        </w:rPr>
        <w:t>another solution is to carry the sub-grouping information on the paging PDCCH. However, according to the agreements in 3GPP TSG RAN1#103-e meeting (shown as below), the power saving gain of the sub-grouping information carried on paging PDCCH is negligible.</w:t>
      </w:r>
      <w:bookmarkEnd w:id="123"/>
    </w:p>
    <w:tbl>
      <w:tblPr>
        <w:tblStyle w:val="ac"/>
        <w:tblW w:w="0" w:type="auto"/>
        <w:jc w:val="center"/>
        <w:tblLook w:val="04A0" w:firstRow="1" w:lastRow="0" w:firstColumn="1" w:lastColumn="0" w:noHBand="0" w:noVBand="1"/>
      </w:tblPr>
      <w:tblGrid>
        <w:gridCol w:w="9700"/>
      </w:tblGrid>
      <w:tr w:rsidR="006B10CB">
        <w:trPr>
          <w:trHeight w:val="553"/>
          <w:jc w:val="center"/>
        </w:trPr>
        <w:tc>
          <w:tcPr>
            <w:tcW w:w="9700" w:type="dxa"/>
          </w:tcPr>
          <w:p w:rsidR="006B10CB" w:rsidRDefault="00A12F88">
            <w:pPr>
              <w:spacing w:beforeLines="0" w:before="0" w:afterLines="0" w:after="0" w:line="276" w:lineRule="auto"/>
              <w:rPr>
                <w:sz w:val="20"/>
              </w:rPr>
            </w:pPr>
            <w:r>
              <w:rPr>
                <w:sz w:val="20"/>
              </w:rPr>
              <w:t>Agreements:</w:t>
            </w:r>
          </w:p>
          <w:p w:rsidR="006B10CB" w:rsidRDefault="00A12F88">
            <w:pPr>
              <w:spacing w:beforeLines="0" w:before="0" w:afterLines="0" w:after="0" w:line="276" w:lineRule="auto"/>
              <w:rPr>
                <w:rFonts w:eastAsia="Calibri"/>
                <w:sz w:val="20"/>
              </w:rPr>
            </w:pPr>
            <w:r>
              <w:rPr>
                <w:rFonts w:eastAsia="Calibri"/>
                <w:sz w:val="20"/>
              </w:rPr>
              <w:t>Observation: For NR idle/inactive-mode UEs, UE sub-grouping indication within a PO can provide the following power saving gains w.r.t. Rel-16:</w:t>
            </w:r>
          </w:p>
          <w:p w:rsidR="006B10CB" w:rsidRDefault="00A12F88">
            <w:pPr>
              <w:numPr>
                <w:ilvl w:val="0"/>
                <w:numId w:val="22"/>
              </w:numPr>
              <w:spacing w:beforeLines="0" w:before="0" w:afterLines="0" w:after="0" w:line="276" w:lineRule="auto"/>
              <w:rPr>
                <w:sz w:val="20"/>
              </w:rPr>
            </w:pPr>
            <w:r>
              <w:rPr>
                <w:sz w:val="20"/>
              </w:rPr>
              <w:t xml:space="preserve">If the original group paging rate is 10%: </w:t>
            </w:r>
          </w:p>
          <w:p w:rsidR="006B10CB" w:rsidRDefault="00A12F88">
            <w:pPr>
              <w:numPr>
                <w:ilvl w:val="1"/>
                <w:numId w:val="22"/>
              </w:numPr>
              <w:spacing w:beforeLines="0" w:before="0" w:afterLines="0" w:after="0" w:line="276" w:lineRule="auto"/>
              <w:rPr>
                <w:sz w:val="20"/>
              </w:rPr>
            </w:pPr>
            <w:r>
              <w:rPr>
                <w:sz w:val="20"/>
              </w:rPr>
              <w:t>[0.3%] - [1.1%] where the baseline assumes 1 SS burst for synchronization before PO reception</w:t>
            </w:r>
          </w:p>
          <w:p w:rsidR="006B10CB" w:rsidRDefault="00A12F88">
            <w:pPr>
              <w:numPr>
                <w:ilvl w:val="1"/>
                <w:numId w:val="22"/>
              </w:numPr>
              <w:spacing w:beforeLines="0" w:before="0" w:afterLines="0" w:after="0" w:line="276" w:lineRule="auto"/>
              <w:rPr>
                <w:sz w:val="20"/>
              </w:rPr>
            </w:pPr>
            <w:r>
              <w:rPr>
                <w:sz w:val="20"/>
              </w:rPr>
              <w:t>[0.4%] - [0.8%] where the baseline assumes 2 SS bursts for synchronization before PO reception</w:t>
            </w:r>
          </w:p>
          <w:p w:rsidR="006B10CB" w:rsidRDefault="00A12F88">
            <w:pPr>
              <w:numPr>
                <w:ilvl w:val="1"/>
                <w:numId w:val="22"/>
              </w:numPr>
              <w:spacing w:beforeLines="0" w:before="0" w:afterLines="0" w:after="0" w:line="276" w:lineRule="auto"/>
              <w:rPr>
                <w:sz w:val="20"/>
              </w:rPr>
            </w:pPr>
            <w:r>
              <w:rPr>
                <w:sz w:val="20"/>
              </w:rPr>
              <w:t>[0.3%] - [1.0%] where the baseline assumes 3 SS bursts for synchronization before PO reception</w:t>
            </w:r>
          </w:p>
          <w:p w:rsidR="006B10CB" w:rsidRDefault="00A12F88">
            <w:pPr>
              <w:numPr>
                <w:ilvl w:val="0"/>
                <w:numId w:val="22"/>
              </w:numPr>
              <w:spacing w:beforeLines="0" w:before="0" w:afterLines="0" w:after="0" w:line="276" w:lineRule="auto"/>
              <w:rPr>
                <w:sz w:val="20"/>
              </w:rPr>
            </w:pPr>
            <w:r>
              <w:rPr>
                <w:sz w:val="20"/>
              </w:rPr>
              <w:t>Some sources also evaluated performance if the original group paging rate is in the range between 20% and 80% and showed following results:</w:t>
            </w:r>
            <w:r>
              <w:rPr>
                <w:rStyle w:val="apple-converted-space"/>
                <w:sz w:val="20"/>
              </w:rPr>
              <w:t> </w:t>
            </w:r>
            <w:r>
              <w:rPr>
                <w:sz w:val="20"/>
              </w:rPr>
              <w:t xml:space="preserve"> </w:t>
            </w:r>
          </w:p>
          <w:p w:rsidR="006B10CB" w:rsidRDefault="00A12F88">
            <w:pPr>
              <w:numPr>
                <w:ilvl w:val="1"/>
                <w:numId w:val="22"/>
              </w:numPr>
              <w:spacing w:beforeLines="0" w:before="0" w:afterLines="0" w:after="0" w:line="276" w:lineRule="auto"/>
              <w:rPr>
                <w:sz w:val="20"/>
              </w:rPr>
            </w:pPr>
            <w:r>
              <w:rPr>
                <w:sz w:val="20"/>
              </w:rPr>
              <w:t>[0.7%] - [7.6%] where the baseline assumes 1 SS burst for synchronization before PO reception</w:t>
            </w:r>
          </w:p>
          <w:p w:rsidR="006B10CB" w:rsidRDefault="00A12F88">
            <w:pPr>
              <w:numPr>
                <w:ilvl w:val="1"/>
                <w:numId w:val="22"/>
              </w:numPr>
              <w:spacing w:beforeLines="0" w:before="0" w:afterLines="0" w:after="0" w:line="276" w:lineRule="auto"/>
              <w:rPr>
                <w:sz w:val="20"/>
              </w:rPr>
            </w:pPr>
            <w:r>
              <w:rPr>
                <w:sz w:val="20"/>
              </w:rPr>
              <w:t>[0.8%] - [3.0%] where the baseline assumes 2 SS bursts for synchronization before PO reception</w:t>
            </w:r>
          </w:p>
          <w:p w:rsidR="006B10CB" w:rsidRDefault="00A12F88">
            <w:pPr>
              <w:numPr>
                <w:ilvl w:val="1"/>
                <w:numId w:val="22"/>
              </w:numPr>
              <w:snapToGrid w:val="0"/>
              <w:spacing w:before="120" w:after="120" w:line="240" w:lineRule="auto"/>
              <w:ind w:left="1446" w:hanging="363"/>
              <w:rPr>
                <w:szCs w:val="21"/>
              </w:rPr>
            </w:pPr>
            <w:r>
              <w:t>[0.5%] - [4.7%] where the baseline assumes 3 SS bursts for synchronization before PO reception</w:t>
            </w:r>
          </w:p>
        </w:tc>
      </w:tr>
    </w:tbl>
    <w:p w:rsidR="006B10CB" w:rsidRDefault="006B10CB">
      <w:pPr>
        <w:spacing w:before="120" w:after="120"/>
      </w:pPr>
    </w:p>
    <w:p w:rsidR="006B10CB" w:rsidRDefault="00A12F88">
      <w:pPr>
        <w:pStyle w:val="YJ-Observation"/>
        <w:spacing w:before="120" w:after="120" w:line="260" w:lineRule="auto"/>
        <w:jc w:val="both"/>
        <w:rPr>
          <w:i w:val="0"/>
          <w:iCs w:val="0"/>
          <w:sz w:val="21"/>
          <w:lang w:val="en-US"/>
        </w:rPr>
      </w:pPr>
      <w:bookmarkStart w:id="124" w:name="_Toc23241"/>
      <w:bookmarkStart w:id="125" w:name="_Toc19406"/>
      <w:bookmarkStart w:id="126" w:name="_Toc28264"/>
      <w:bookmarkStart w:id="127" w:name="_Toc30805"/>
      <w:bookmarkStart w:id="128" w:name="_Toc8595"/>
      <w:bookmarkStart w:id="129" w:name="_Toc20026"/>
      <w:bookmarkStart w:id="130" w:name="_Toc13196"/>
      <w:bookmarkStart w:id="131" w:name="_Toc3862"/>
      <w:bookmarkStart w:id="132" w:name="_Toc9927"/>
      <w:bookmarkStart w:id="133" w:name="_Toc18060"/>
      <w:bookmarkStart w:id="134" w:name="_Toc79161225"/>
      <w:r>
        <w:rPr>
          <w:rFonts w:hint="eastAsia"/>
          <w:i w:val="0"/>
          <w:iCs w:val="0"/>
          <w:sz w:val="21"/>
          <w:szCs w:val="21"/>
          <w:lang w:val="en-US" w:eastAsia="zh-CN"/>
        </w:rPr>
        <w:t xml:space="preserve">If the sub-grouping </w:t>
      </w:r>
      <w:r>
        <w:rPr>
          <w:i w:val="0"/>
          <w:iCs w:val="0"/>
          <w:sz w:val="21"/>
          <w:szCs w:val="21"/>
          <w:lang w:val="en-US" w:eastAsia="zh-CN"/>
        </w:rPr>
        <w:t>information</w:t>
      </w:r>
      <w:r>
        <w:rPr>
          <w:rFonts w:hint="eastAsia"/>
          <w:i w:val="0"/>
          <w:iCs w:val="0"/>
          <w:sz w:val="21"/>
          <w:szCs w:val="21"/>
          <w:lang w:val="en-US" w:eastAsia="zh-CN"/>
        </w:rPr>
        <w:t xml:space="preserve"> </w:t>
      </w:r>
      <w:r>
        <w:rPr>
          <w:i w:val="0"/>
          <w:iCs w:val="0"/>
          <w:sz w:val="21"/>
          <w:szCs w:val="21"/>
          <w:lang w:val="en-US" w:eastAsia="zh-CN"/>
        </w:rPr>
        <w:t xml:space="preserve">is </w:t>
      </w:r>
      <w:r>
        <w:rPr>
          <w:rFonts w:hint="eastAsia"/>
          <w:i w:val="0"/>
          <w:iCs w:val="0"/>
          <w:sz w:val="21"/>
          <w:szCs w:val="21"/>
          <w:lang w:val="en-US" w:eastAsia="zh-CN"/>
        </w:rPr>
        <w:t xml:space="preserve">carried on the paging PDCCH, </w:t>
      </w:r>
      <w:r>
        <w:rPr>
          <w:i w:val="0"/>
          <w:iCs w:val="0"/>
          <w:sz w:val="21"/>
          <w:szCs w:val="21"/>
          <w:lang w:val="en-US"/>
        </w:rPr>
        <w:t xml:space="preserve">the </w:t>
      </w:r>
      <w:r>
        <w:rPr>
          <w:i w:val="0"/>
          <w:iCs w:val="0"/>
          <w:sz w:val="21"/>
          <w:lang w:val="en-US"/>
        </w:rPr>
        <w:t>power saving gain is negligible</w:t>
      </w:r>
      <w:bookmarkEnd w:id="124"/>
      <w:bookmarkEnd w:id="125"/>
      <w:r>
        <w:rPr>
          <w:rFonts w:hint="eastAsia"/>
          <w:i w:val="0"/>
          <w:iCs w:val="0"/>
          <w:sz w:val="21"/>
          <w:lang w:val="en-US" w:eastAsia="zh-CN"/>
        </w:rPr>
        <w:t>.</w:t>
      </w:r>
      <w:bookmarkEnd w:id="126"/>
      <w:bookmarkEnd w:id="127"/>
      <w:bookmarkEnd w:id="128"/>
      <w:bookmarkEnd w:id="129"/>
      <w:bookmarkEnd w:id="130"/>
      <w:bookmarkEnd w:id="131"/>
      <w:bookmarkEnd w:id="132"/>
      <w:bookmarkEnd w:id="133"/>
      <w:bookmarkEnd w:id="134"/>
    </w:p>
    <w:p w:rsidR="006B10CB" w:rsidRDefault="00A12F88">
      <w:pPr>
        <w:pStyle w:val="YJ-Proposal"/>
        <w:spacing w:before="120" w:after="120"/>
        <w:jc w:val="both"/>
        <w:rPr>
          <w:i w:val="0"/>
          <w:iCs w:val="0"/>
          <w:sz w:val="21"/>
          <w:szCs w:val="21"/>
          <w:lang w:val="en-US"/>
        </w:rPr>
      </w:pPr>
      <w:bookmarkStart w:id="135" w:name="_Toc15301"/>
      <w:bookmarkStart w:id="136" w:name="_Toc19102"/>
      <w:bookmarkStart w:id="137" w:name="_Toc25900"/>
      <w:bookmarkStart w:id="138" w:name="_Toc2582"/>
      <w:bookmarkStart w:id="139" w:name="_Toc4536"/>
      <w:bookmarkStart w:id="140" w:name="_Toc1217"/>
      <w:bookmarkStart w:id="141" w:name="_Toc2488"/>
      <w:bookmarkStart w:id="142" w:name="_Toc68621488"/>
      <w:bookmarkStart w:id="143" w:name="_Toc19161"/>
      <w:bookmarkStart w:id="144" w:name="_Toc71707435"/>
      <w:bookmarkStart w:id="145" w:name="_Toc4425"/>
      <w:bookmarkStart w:id="146" w:name="_Toc79161257"/>
      <w:r>
        <w:rPr>
          <w:rFonts w:hint="eastAsia"/>
          <w:i w:val="0"/>
          <w:iCs w:val="0"/>
          <w:sz w:val="21"/>
          <w:szCs w:val="21"/>
          <w:lang w:val="en-US"/>
        </w:rPr>
        <w:t>The sub-grouping</w:t>
      </w:r>
      <w:r>
        <w:rPr>
          <w:i w:val="0"/>
          <w:iCs w:val="0"/>
          <w:sz w:val="21"/>
          <w:szCs w:val="21"/>
          <w:lang w:val="en-US"/>
        </w:rPr>
        <w:t xml:space="preserve"> </w:t>
      </w:r>
      <w:r>
        <w:rPr>
          <w:rFonts w:hint="eastAsia"/>
          <w:i w:val="0"/>
          <w:iCs w:val="0"/>
          <w:sz w:val="21"/>
          <w:szCs w:val="21"/>
          <w:lang w:val="en-US" w:eastAsia="zh-CN"/>
        </w:rPr>
        <w:t>information</w:t>
      </w:r>
      <w:r>
        <w:rPr>
          <w:rFonts w:hint="eastAsia"/>
          <w:i w:val="0"/>
          <w:iCs w:val="0"/>
          <w:sz w:val="21"/>
          <w:szCs w:val="21"/>
          <w:lang w:val="en-US"/>
        </w:rPr>
        <w:t xml:space="preserve"> should be </w:t>
      </w:r>
      <w:r>
        <w:rPr>
          <w:rFonts w:hint="eastAsia"/>
          <w:i w:val="0"/>
          <w:iCs w:val="0"/>
          <w:sz w:val="21"/>
          <w:szCs w:val="21"/>
          <w:lang w:val="en-US" w:eastAsia="zh-CN"/>
        </w:rPr>
        <w:t>indicated by PEI</w:t>
      </w:r>
      <w:r>
        <w:rPr>
          <w:rFonts w:hint="eastAsia"/>
          <w:i w:val="0"/>
          <w:iCs w:val="0"/>
          <w:sz w:val="21"/>
          <w:szCs w:val="21"/>
          <w:lang w:val="en-US"/>
        </w:rPr>
        <w:t>.</w:t>
      </w:r>
      <w:bookmarkEnd w:id="135"/>
      <w:bookmarkEnd w:id="136"/>
      <w:bookmarkEnd w:id="137"/>
      <w:bookmarkEnd w:id="138"/>
      <w:bookmarkEnd w:id="139"/>
      <w:bookmarkEnd w:id="140"/>
      <w:bookmarkEnd w:id="141"/>
      <w:bookmarkEnd w:id="142"/>
      <w:bookmarkEnd w:id="143"/>
      <w:bookmarkEnd w:id="144"/>
      <w:bookmarkEnd w:id="145"/>
      <w:bookmarkEnd w:id="146"/>
      <w:r>
        <w:rPr>
          <w:rFonts w:hint="eastAsia"/>
          <w:i w:val="0"/>
          <w:iCs w:val="0"/>
          <w:sz w:val="21"/>
          <w:szCs w:val="21"/>
          <w:lang w:val="en-US" w:eastAsia="zh-CN"/>
        </w:rPr>
        <w:t xml:space="preserve"> </w:t>
      </w:r>
    </w:p>
    <w:p w:rsidR="006B10CB" w:rsidRDefault="006B10CB">
      <w:pPr>
        <w:spacing w:before="120" w:after="120" w:line="260" w:lineRule="auto"/>
      </w:pPr>
    </w:p>
    <w:p w:rsidR="006B10CB" w:rsidRDefault="00A12F88">
      <w:pPr>
        <w:pStyle w:val="3"/>
        <w:spacing w:after="120"/>
        <w:ind w:left="782" w:right="210" w:hangingChars="354" w:hanging="782"/>
        <w:rPr>
          <w:rFonts w:ascii="Times New Roman" w:hAnsi="Times New Roman"/>
          <w:b/>
          <w:bCs/>
          <w:sz w:val="22"/>
          <w:szCs w:val="22"/>
        </w:rPr>
      </w:pPr>
      <w:r>
        <w:rPr>
          <w:rFonts w:ascii="Times New Roman" w:eastAsia="宋体" w:hAnsi="Times New Roman"/>
          <w:b/>
          <w:bCs/>
          <w:sz w:val="22"/>
          <w:szCs w:val="22"/>
        </w:rPr>
        <w:t>PEI to sub-group/PO mapping</w:t>
      </w:r>
    </w:p>
    <w:p w:rsidR="006B10CB" w:rsidRPr="00217072" w:rsidRDefault="00A12F88">
      <w:pPr>
        <w:spacing w:before="120" w:after="120" w:line="260" w:lineRule="auto"/>
      </w:pPr>
      <w:r>
        <w:t>In the previous meeting,</w:t>
      </w:r>
      <w:r>
        <w:rPr>
          <w:rFonts w:hint="eastAsia"/>
        </w:rPr>
        <w:t xml:space="preserve"> a PEI associated with multiple POs </w:t>
      </w:r>
      <w:r>
        <w:t>was</w:t>
      </w:r>
      <w:r>
        <w:rPr>
          <w:rFonts w:hint="eastAsia"/>
        </w:rPr>
        <w:t xml:space="preserve"> suggested. When a PEI is associated with multiple POs, the offset</w:t>
      </w:r>
      <w:r>
        <w:t>s</w:t>
      </w:r>
      <w:r>
        <w:rPr>
          <w:rFonts w:hint="eastAsia"/>
        </w:rPr>
        <w:t xml:space="preserve"> between the POs of different UEs and the </w:t>
      </w:r>
      <w:r w:rsidRPr="00217072">
        <w:rPr>
          <w:rFonts w:hint="eastAsia"/>
        </w:rPr>
        <w:t xml:space="preserve">PEI </w:t>
      </w:r>
      <w:r w:rsidRPr="00217072">
        <w:t>are</w:t>
      </w:r>
      <w:r w:rsidRPr="00217072">
        <w:rPr>
          <w:rFonts w:hint="eastAsia"/>
        </w:rPr>
        <w:t xml:space="preserve"> different. For example, the timeline that one PEI associated with </w:t>
      </w:r>
      <w:r w:rsidRPr="00217072">
        <w:t>4</w:t>
      </w:r>
      <w:r w:rsidRPr="00217072">
        <w:rPr>
          <w:rFonts w:hint="eastAsia"/>
        </w:rPr>
        <w:t xml:space="preserve"> POs</w:t>
      </w:r>
      <w:r w:rsidRPr="00217072">
        <w:t xml:space="preserve"> and</w:t>
      </w:r>
      <w:r w:rsidRPr="00217072">
        <w:rPr>
          <w:rFonts w:hint="eastAsia"/>
        </w:rPr>
        <w:t xml:space="preserve"> two SSBs are processed before PO is shown in the Figure 4.  </w:t>
      </w:r>
    </w:p>
    <w:p w:rsidR="006B10CB" w:rsidRPr="00217072" w:rsidRDefault="00A12F88">
      <w:pPr>
        <w:spacing w:before="120" w:after="120" w:line="260" w:lineRule="auto"/>
        <w:jc w:val="center"/>
      </w:pPr>
      <w:r w:rsidRPr="00217072">
        <w:rPr>
          <w:noProof/>
        </w:rPr>
        <w:drawing>
          <wp:inline distT="0" distB="0" distL="114300" distR="114300">
            <wp:extent cx="4046855" cy="1299845"/>
            <wp:effectExtent l="0" t="0" r="10795" b="146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4046855" cy="1299845"/>
                    </a:xfrm>
                    <a:prstGeom prst="rect">
                      <a:avLst/>
                    </a:prstGeom>
                    <a:noFill/>
                    <a:ln>
                      <a:noFill/>
                    </a:ln>
                  </pic:spPr>
                </pic:pic>
              </a:graphicData>
            </a:graphic>
          </wp:inline>
        </w:drawing>
      </w:r>
    </w:p>
    <w:p w:rsidR="006B10CB" w:rsidRPr="00217072" w:rsidRDefault="00A12F88">
      <w:pPr>
        <w:spacing w:before="120" w:after="120" w:line="260" w:lineRule="auto"/>
        <w:jc w:val="center"/>
      </w:pPr>
      <w:r w:rsidRPr="00217072">
        <w:rPr>
          <w:rFonts w:hint="eastAsia"/>
        </w:rPr>
        <w:t xml:space="preserve">Figure 4 </w:t>
      </w:r>
      <w:r w:rsidRPr="00217072">
        <w:t>U</w:t>
      </w:r>
      <w:r w:rsidRPr="00217072">
        <w:rPr>
          <w:rFonts w:hint="eastAsia"/>
        </w:rPr>
        <w:t>E processing timeline</w:t>
      </w:r>
    </w:p>
    <w:p w:rsidR="006B10CB" w:rsidRPr="00217072" w:rsidRDefault="006B10CB">
      <w:pPr>
        <w:spacing w:before="120" w:after="120" w:line="260" w:lineRule="auto"/>
        <w:jc w:val="center"/>
      </w:pPr>
    </w:p>
    <w:p w:rsidR="006B10CB" w:rsidRPr="00217072" w:rsidRDefault="00A12F88">
      <w:pPr>
        <w:spacing w:before="120" w:after="120" w:line="260" w:lineRule="auto"/>
      </w:pPr>
      <w:r w:rsidRPr="00217072">
        <w:rPr>
          <w:rFonts w:hint="eastAsia"/>
        </w:rPr>
        <w:t>For a DCI</w:t>
      </w:r>
      <w:r w:rsidRPr="00217072">
        <w:t>-</w:t>
      </w:r>
      <w:r w:rsidRPr="00217072">
        <w:rPr>
          <w:rFonts w:hint="eastAsia"/>
        </w:rPr>
        <w:t xml:space="preserve">based PEI, there are multiple bits to </w:t>
      </w:r>
      <w:r w:rsidRPr="00217072">
        <w:t xml:space="preserve">separately </w:t>
      </w:r>
      <w:r w:rsidRPr="00217072">
        <w:rPr>
          <w:rFonts w:hint="eastAsia"/>
        </w:rPr>
        <w:t>indicate the UEs corresponding to different POs/sub-groups</w:t>
      </w:r>
      <w:r w:rsidRPr="00217072">
        <w:t xml:space="preserve"> whether to detect paging DCI or not</w:t>
      </w:r>
      <w:r w:rsidRPr="00217072">
        <w:rPr>
          <w:rFonts w:hint="eastAsia"/>
        </w:rPr>
        <w:t>. For each UE, no matter how many POs/sub-groups are associated with the PEI, the timeline of a single UE will not change</w:t>
      </w:r>
      <w:r w:rsidRPr="00217072">
        <w:t xml:space="preserve"> with a proper PEI configuration</w:t>
      </w:r>
      <w:r w:rsidRPr="00217072">
        <w:rPr>
          <w:rFonts w:hint="eastAsia"/>
        </w:rPr>
        <w:t xml:space="preserve">, so the power saving gain will not be </w:t>
      </w:r>
      <w:r w:rsidRPr="00217072">
        <w:t>degraded</w:t>
      </w:r>
      <w:r w:rsidRPr="00217072">
        <w:rPr>
          <w:rFonts w:hint="eastAsia"/>
        </w:rPr>
        <w:t xml:space="preserve">. </w:t>
      </w:r>
      <w:r w:rsidRPr="00217072">
        <w:t xml:space="preserve">An example of the power gain from PEI associated one PO and four POs is shown in Table </w:t>
      </w:r>
      <w:r w:rsidRPr="00217072">
        <w:rPr>
          <w:rFonts w:hint="eastAsia"/>
        </w:rPr>
        <w:t>4</w:t>
      </w:r>
      <w:r w:rsidRPr="00217072">
        <w:t>. It can be seen that one PEI associated with multiple POs will not degrade UE power saving gain.</w:t>
      </w:r>
    </w:p>
    <w:p w:rsidR="006B10CB" w:rsidRPr="00217072" w:rsidRDefault="00A12F88">
      <w:pPr>
        <w:pStyle w:val="YJ-Observation"/>
        <w:spacing w:before="120" w:after="120" w:line="260" w:lineRule="auto"/>
        <w:jc w:val="both"/>
        <w:rPr>
          <w:i w:val="0"/>
          <w:iCs w:val="0"/>
          <w:lang w:val="en-US" w:eastAsia="zh-CN"/>
        </w:rPr>
      </w:pPr>
      <w:bookmarkStart w:id="147" w:name="_Toc32259"/>
      <w:bookmarkStart w:id="148" w:name="_Toc27125"/>
      <w:bookmarkStart w:id="149" w:name="_Toc3766"/>
      <w:bookmarkStart w:id="150" w:name="_Toc5322"/>
      <w:bookmarkStart w:id="151" w:name="_Toc68621483"/>
      <w:bookmarkStart w:id="152" w:name="_Toc7503"/>
      <w:bookmarkStart w:id="153" w:name="_Toc1348"/>
      <w:bookmarkStart w:id="154" w:name="_Toc21426"/>
      <w:bookmarkStart w:id="155" w:name="_Toc26788"/>
      <w:bookmarkStart w:id="156" w:name="_Toc1021"/>
      <w:bookmarkStart w:id="157" w:name="_Toc17299"/>
      <w:bookmarkStart w:id="158" w:name="_Toc26316"/>
      <w:bookmarkStart w:id="159" w:name="_Toc3213"/>
      <w:bookmarkStart w:id="160" w:name="_Toc14926"/>
      <w:bookmarkStart w:id="161" w:name="_Toc68277920"/>
      <w:bookmarkStart w:id="162" w:name="_Toc13846"/>
      <w:bookmarkStart w:id="163" w:name="_Toc1967"/>
      <w:bookmarkStart w:id="164" w:name="_Toc20588"/>
      <w:bookmarkStart w:id="165" w:name="_Toc79161226"/>
      <w:r w:rsidRPr="00217072">
        <w:rPr>
          <w:i w:val="0"/>
          <w:iCs w:val="0"/>
          <w:lang w:val="en-US" w:eastAsia="zh-CN"/>
        </w:rPr>
        <w:t>For DCI-based PEI, one PEI associated with multiple POs will not degrade the UE power saving gain.</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6B10CB" w:rsidRDefault="006B10CB">
      <w:pPr>
        <w:pStyle w:val="YJ-Observation"/>
        <w:numPr>
          <w:ilvl w:val="0"/>
          <w:numId w:val="0"/>
        </w:numPr>
        <w:tabs>
          <w:tab w:val="clear" w:pos="0"/>
        </w:tabs>
        <w:spacing w:before="120" w:after="120" w:line="260" w:lineRule="auto"/>
        <w:jc w:val="both"/>
        <w:rPr>
          <w:b w:val="0"/>
          <w:bCs w:val="0"/>
          <w:i w:val="0"/>
          <w:iCs w:val="0"/>
          <w:lang w:val="en-US" w:eastAsia="zh-CN"/>
        </w:rPr>
      </w:pPr>
    </w:p>
    <w:p w:rsidR="006B10CB" w:rsidRDefault="00A12F88">
      <w:pPr>
        <w:spacing w:before="120" w:after="120" w:line="260" w:lineRule="auto"/>
      </w:pPr>
      <w:r>
        <w:rPr>
          <w:rFonts w:hint="eastAsia"/>
        </w:rPr>
        <w:t>For sequence</w:t>
      </w:r>
      <w:r>
        <w:t xml:space="preserve"> </w:t>
      </w:r>
      <w:r>
        <w:rPr>
          <w:rFonts w:hint="eastAsia"/>
        </w:rPr>
        <w:t xml:space="preserve">based PEI, there are </w:t>
      </w:r>
      <w:r>
        <w:t>several schemes</w:t>
      </w:r>
      <w:r>
        <w:rPr>
          <w:rFonts w:hint="eastAsia"/>
        </w:rPr>
        <w:t xml:space="preserve"> to implement the association between PEI and multiple POs/sub-groups.</w:t>
      </w:r>
      <w:r>
        <w:t xml:space="preserve"> </w:t>
      </w:r>
      <w:r>
        <w:rPr>
          <w:rFonts w:hint="eastAsia"/>
        </w:rPr>
        <w:t>According to the agreements in RAN1-105e meeting, there are three alternatives for CSI-RS/TRS based PEI to carry sub-group/PO information. Hence, the pros and cons of these three alternatives are analyzed.</w:t>
      </w:r>
    </w:p>
    <w:p w:rsidR="006B10CB" w:rsidRDefault="00A12F88">
      <w:pPr>
        <w:pStyle w:val="af1"/>
        <w:numPr>
          <w:ilvl w:val="0"/>
          <w:numId w:val="23"/>
        </w:numPr>
        <w:spacing w:before="120" w:after="120" w:line="260" w:lineRule="auto"/>
        <w:ind w:left="0" w:firstLine="0"/>
        <w:rPr>
          <w:b/>
          <w:szCs w:val="21"/>
        </w:rPr>
      </w:pPr>
      <w:r>
        <w:rPr>
          <w:b/>
          <w:sz w:val="21"/>
          <w:szCs w:val="21"/>
        </w:rPr>
        <w:t>ALT-1:</w:t>
      </w:r>
      <w:r>
        <w:rPr>
          <w:rFonts w:eastAsia="宋体" w:hint="eastAsia"/>
          <w:b/>
          <w:sz w:val="21"/>
          <w:szCs w:val="21"/>
        </w:rPr>
        <w:t xml:space="preserve"> Sequence with orthogonal cover</w:t>
      </w:r>
    </w:p>
    <w:p w:rsidR="006B10CB" w:rsidRDefault="00A12F88">
      <w:pPr>
        <w:spacing w:before="120" w:after="120" w:line="260" w:lineRule="auto"/>
      </w:pPr>
      <w:r>
        <w:rPr>
          <w:rFonts w:hint="eastAsia"/>
        </w:rPr>
        <w:t xml:space="preserve">One of the implementation methods is similar to NB-IOT WUS. Two kinds of sequence-based PEI are used to carry information for the UEs corresponding to different POs/sub-groups. One kind of PEI is a PO/sub-group specific PEI, and the other one is a group common PEI. And the information carried by sequence-based PEI can be </w:t>
      </w:r>
      <w:r w:rsidR="00812554">
        <w:t>distinguished by</w:t>
      </w:r>
      <w:r>
        <w:rPr>
          <w:rFonts w:hint="eastAsia"/>
        </w:rPr>
        <w:t xml:space="preserve"> orthogonal cover. For example, one orthogonal cover of PEI indicates</w:t>
      </w:r>
      <w:r w:rsidR="00812554">
        <w:t xml:space="preserve"> wake-up information for</w:t>
      </w:r>
      <w:r>
        <w:rPr>
          <w:rFonts w:hint="eastAsia"/>
        </w:rPr>
        <w:t xml:space="preserve"> one sub-group (sub-group specific PEI), and another orthogonal cover of PEI indicates </w:t>
      </w:r>
      <w:r w:rsidR="00812554">
        <w:t>wake-up information for</w:t>
      </w:r>
      <w:r w:rsidR="00812554">
        <w:rPr>
          <w:rFonts w:hint="eastAsia"/>
        </w:rPr>
        <w:t xml:space="preserve"> </w:t>
      </w:r>
      <w:r w:rsidR="00812554">
        <w:t>a</w:t>
      </w:r>
      <w:r w:rsidR="00812554">
        <w:rPr>
          <w:rFonts w:hint="eastAsia"/>
        </w:rPr>
        <w:t xml:space="preserve"> </w:t>
      </w:r>
      <w:r>
        <w:rPr>
          <w:rFonts w:hint="eastAsia"/>
        </w:rPr>
        <w:t>combination of subgroups</w:t>
      </w:r>
      <w:r w:rsidR="00064D22">
        <w:t xml:space="preserve"> </w:t>
      </w:r>
      <w:r>
        <w:rPr>
          <w:rFonts w:hint="eastAsia"/>
        </w:rPr>
        <w:t xml:space="preserve">(group common PEI). </w:t>
      </w:r>
    </w:p>
    <w:p w:rsidR="006B10CB" w:rsidRPr="00217072" w:rsidRDefault="00A12F88">
      <w:pPr>
        <w:spacing w:before="120" w:after="120" w:line="260" w:lineRule="auto"/>
      </w:pPr>
      <w:r>
        <w:rPr>
          <w:rFonts w:hint="eastAsia"/>
        </w:rPr>
        <w:t>Tak</w:t>
      </w:r>
      <w:r>
        <w:t>ing</w:t>
      </w:r>
      <w:r>
        <w:rPr>
          <w:rFonts w:hint="eastAsia"/>
        </w:rPr>
        <w:t xml:space="preserve"> Behv-A as an example, </w:t>
      </w:r>
      <w:r w:rsidR="00812554">
        <w:rPr>
          <w:rFonts w:hint="eastAsia"/>
        </w:rPr>
        <w:t>the PO/sub-group</w:t>
      </w:r>
      <w:r w:rsidR="00812554">
        <w:t xml:space="preserve"> </w:t>
      </w:r>
      <w:r w:rsidR="00812554">
        <w:rPr>
          <w:rFonts w:hint="eastAsia"/>
        </w:rPr>
        <w:t xml:space="preserve">specific PEI </w:t>
      </w:r>
      <w:r w:rsidR="00812554">
        <w:t>will be</w:t>
      </w:r>
      <w:r w:rsidR="00812554">
        <w:rPr>
          <w:rFonts w:hint="eastAsia"/>
        </w:rPr>
        <w:t xml:space="preserve"> transmitted </w:t>
      </w:r>
      <w:r>
        <w:rPr>
          <w:rFonts w:hint="eastAsia"/>
        </w:rPr>
        <w:t xml:space="preserve">only </w:t>
      </w:r>
      <w:r>
        <w:t>if</w:t>
      </w:r>
      <w:r>
        <w:rPr>
          <w:rFonts w:hint="eastAsia"/>
        </w:rPr>
        <w:t xml:space="preserve"> the UEs corresponding to one PO/sub-group need to be woken up. If the UEs corresponding to two or more POs/sub-groups need to be woken up, the group common PEI </w:t>
      </w:r>
      <w:r w:rsidRPr="00217072">
        <w:rPr>
          <w:rFonts w:hint="eastAsia"/>
        </w:rPr>
        <w:t xml:space="preserve">is transmitted. When </w:t>
      </w:r>
      <w:r w:rsidRPr="00217072">
        <w:t xml:space="preserve">the </w:t>
      </w:r>
      <w:r w:rsidRPr="00217072">
        <w:rPr>
          <w:rFonts w:hint="eastAsia"/>
        </w:rPr>
        <w:t xml:space="preserve">group common PEI is transmitted, </w:t>
      </w:r>
      <w:r w:rsidRPr="00217072">
        <w:t xml:space="preserve">all </w:t>
      </w:r>
      <w:r w:rsidRPr="00217072">
        <w:rPr>
          <w:rFonts w:hint="eastAsia"/>
        </w:rPr>
        <w:t>the UEs</w:t>
      </w:r>
      <w:r w:rsidRPr="00217072">
        <w:t xml:space="preserve"> </w:t>
      </w:r>
      <w:r w:rsidRPr="00217072">
        <w:rPr>
          <w:rFonts w:hint="eastAsia"/>
        </w:rPr>
        <w:t xml:space="preserve">associated with the group common PEI </w:t>
      </w:r>
      <w:r w:rsidRPr="00217072">
        <w:t xml:space="preserve">are </w:t>
      </w:r>
      <w:r w:rsidRPr="00217072">
        <w:rPr>
          <w:rFonts w:hint="eastAsia"/>
        </w:rPr>
        <w:t xml:space="preserve">woken up. Therefore, some UEs are indicated to wake up </w:t>
      </w:r>
      <w:r w:rsidRPr="00217072">
        <w:t>even they are not paged, the</w:t>
      </w:r>
      <w:r w:rsidRPr="00217072">
        <w:rPr>
          <w:rFonts w:hint="eastAsia"/>
        </w:rPr>
        <w:t xml:space="preserve"> </w:t>
      </w:r>
      <w:r w:rsidRPr="00217072">
        <w:t>u</w:t>
      </w:r>
      <w:r w:rsidRPr="00217072">
        <w:rPr>
          <w:rFonts w:hint="eastAsia"/>
        </w:rPr>
        <w:t>nnecessary wake</w:t>
      </w:r>
      <w:r w:rsidRPr="00217072">
        <w:t>-</w:t>
      </w:r>
      <w:r w:rsidRPr="00217072">
        <w:rPr>
          <w:rFonts w:hint="eastAsia"/>
        </w:rPr>
        <w:t xml:space="preserve">up of </w:t>
      </w:r>
      <w:r w:rsidRPr="00217072">
        <w:t xml:space="preserve">these </w:t>
      </w:r>
      <w:r w:rsidRPr="00217072">
        <w:rPr>
          <w:rFonts w:hint="eastAsia"/>
        </w:rPr>
        <w:t>UEs increase</w:t>
      </w:r>
      <w:r w:rsidRPr="00217072">
        <w:t>s</w:t>
      </w:r>
      <w:r w:rsidRPr="00217072">
        <w:rPr>
          <w:rFonts w:hint="eastAsia"/>
        </w:rPr>
        <w:t xml:space="preserve"> the power consumption.</w:t>
      </w:r>
      <w:r w:rsidRPr="00217072">
        <w:t xml:space="preserve"> </w:t>
      </w:r>
    </w:p>
    <w:p w:rsidR="006B10CB" w:rsidRDefault="00A12F88">
      <w:pPr>
        <w:spacing w:before="120" w:after="120" w:line="260" w:lineRule="auto"/>
      </w:pPr>
      <w:r w:rsidRPr="00217072">
        <w:t>For the UEs monitoring PO</w:t>
      </w:r>
      <w:r w:rsidRPr="00217072">
        <w:rPr>
          <w:rFonts w:hint="eastAsia"/>
        </w:rPr>
        <w:t>2</w:t>
      </w:r>
      <w:r w:rsidR="00812554" w:rsidRPr="00217072">
        <w:t xml:space="preserve"> shown</w:t>
      </w:r>
      <w:r w:rsidRPr="00217072">
        <w:rPr>
          <w:rFonts w:hint="eastAsia"/>
        </w:rPr>
        <w:t xml:space="preserve"> </w:t>
      </w:r>
      <w:r w:rsidRPr="00217072">
        <w:t xml:space="preserve">in Figure </w:t>
      </w:r>
      <w:r w:rsidRPr="00217072">
        <w:rPr>
          <w:rFonts w:hint="eastAsia"/>
        </w:rPr>
        <w:t>4, the power saving gain</w:t>
      </w:r>
      <w:r w:rsidRPr="00217072">
        <w:t xml:space="preserve"> for ALT-</w:t>
      </w:r>
      <w:r w:rsidRPr="00217072">
        <w:rPr>
          <w:rFonts w:hint="eastAsia"/>
        </w:rPr>
        <w:t>1</w:t>
      </w:r>
      <w:r w:rsidRPr="00217072">
        <w:t xml:space="preserve"> is</w:t>
      </w:r>
      <w:r w:rsidRPr="00217072">
        <w:rPr>
          <w:rFonts w:hint="eastAsia"/>
        </w:rPr>
        <w:t xml:space="preserve"> provided in Table 4.</w:t>
      </w:r>
      <w:r w:rsidRPr="00217072">
        <w:t xml:space="preserve"> It can be seen from Table 4 that for ALT-</w:t>
      </w:r>
      <w:r w:rsidRPr="00217072">
        <w:rPr>
          <w:rFonts w:hint="eastAsia"/>
        </w:rPr>
        <w:t>1</w:t>
      </w:r>
      <w:r w:rsidRPr="00217072">
        <w:t xml:space="preserve">, if the </w:t>
      </w:r>
      <w:r w:rsidRPr="00217072">
        <w:rPr>
          <w:rFonts w:hint="eastAsia"/>
        </w:rPr>
        <w:t xml:space="preserve">group common </w:t>
      </w:r>
      <w:r w:rsidRPr="00217072">
        <w:t>PEI</w:t>
      </w:r>
      <w:r w:rsidRPr="00217072">
        <w:rPr>
          <w:rFonts w:hint="eastAsia"/>
        </w:rPr>
        <w:t xml:space="preserve"> </w:t>
      </w:r>
      <w:r w:rsidRPr="00217072">
        <w:t xml:space="preserve">is </w:t>
      </w:r>
      <w:r w:rsidRPr="00217072">
        <w:rPr>
          <w:rFonts w:hint="eastAsia"/>
        </w:rPr>
        <w:t>associated</w:t>
      </w:r>
      <w:r w:rsidRPr="00217072">
        <w:t xml:space="preserve"> with</w:t>
      </w:r>
      <w:r w:rsidRPr="00217072">
        <w:rPr>
          <w:rFonts w:hint="eastAsia"/>
        </w:rPr>
        <w:t xml:space="preserve"> </w:t>
      </w:r>
      <w:r w:rsidRPr="00217072">
        <w:t>four</w:t>
      </w:r>
      <w:r w:rsidRPr="00217072">
        <w:rPr>
          <w:rFonts w:hint="eastAsia"/>
        </w:rPr>
        <w:t xml:space="preserve"> </w:t>
      </w:r>
      <w:r w:rsidRPr="00217072">
        <w:t>POs, the power saving gain for UE monitoring P</w:t>
      </w:r>
      <w:r w:rsidRPr="00217072">
        <w:rPr>
          <w:rFonts w:hint="eastAsia"/>
        </w:rPr>
        <w:t>O2</w:t>
      </w:r>
      <w:r w:rsidRPr="00217072">
        <w:t xml:space="preserve"> will decrease </w:t>
      </w:r>
      <w:r w:rsidRPr="00217072">
        <w:rPr>
          <w:rFonts w:hint="eastAsia"/>
        </w:rPr>
        <w:t>by 5.3</w:t>
      </w:r>
      <w:r w:rsidRPr="00217072">
        <w:t xml:space="preserve">% when the group paging rate per PO is 40%, the power saving gain will decrease </w:t>
      </w:r>
      <w:r w:rsidRPr="00217072">
        <w:rPr>
          <w:rFonts w:hint="eastAsia"/>
        </w:rPr>
        <w:t xml:space="preserve">by </w:t>
      </w:r>
      <w:r w:rsidRPr="00217072">
        <w:t>6.4% when the group paging rate per</w:t>
      </w:r>
      <w:r>
        <w:t xml:space="preserve"> PO is 60%.</w:t>
      </w:r>
    </w:p>
    <w:p w:rsidR="006B10CB" w:rsidRPr="00217072" w:rsidRDefault="00A12F88">
      <w:pPr>
        <w:spacing w:before="120" w:after="120" w:line="260" w:lineRule="auto"/>
        <w:jc w:val="center"/>
      </w:pPr>
      <w:r w:rsidRPr="00217072">
        <w:rPr>
          <w:rFonts w:hint="eastAsia"/>
        </w:rPr>
        <w:lastRenderedPageBreak/>
        <w:t xml:space="preserve">Table 4 </w:t>
      </w:r>
      <w:r w:rsidRPr="00217072">
        <w:t>UE</w:t>
      </w:r>
      <w:r w:rsidRPr="00217072">
        <w:rPr>
          <w:rFonts w:hint="eastAsia"/>
        </w:rPr>
        <w:t xml:space="preserve"> power saving gain </w:t>
      </w:r>
      <w:r w:rsidRPr="00217072">
        <w:t>for PEI</w:t>
      </w:r>
      <w:r w:rsidRPr="00217072">
        <w:rPr>
          <w:rFonts w:hint="eastAsia"/>
        </w:rPr>
        <w:t xml:space="preserve"> associated</w:t>
      </w:r>
      <w:r w:rsidRPr="00217072">
        <w:t xml:space="preserve"> with</w:t>
      </w:r>
      <w:r w:rsidRPr="00217072">
        <w:rPr>
          <w:rFonts w:hint="eastAsia"/>
        </w:rPr>
        <w:t xml:space="preserve"> different </w:t>
      </w:r>
      <w:r w:rsidRPr="00217072">
        <w:t>number of POs</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2766"/>
        <w:gridCol w:w="2013"/>
        <w:gridCol w:w="2077"/>
      </w:tblGrid>
      <w:tr w:rsidR="006B10CB" w:rsidRPr="00217072">
        <w:trPr>
          <w:trHeight w:val="515"/>
          <w:jc w:val="center"/>
        </w:trPr>
        <w:tc>
          <w:tcPr>
            <w:tcW w:w="1963" w:type="dxa"/>
            <w:vMerge w:val="restart"/>
            <w:vAlign w:val="center"/>
          </w:tcPr>
          <w:p w:rsidR="006B10CB" w:rsidRPr="00217072" w:rsidRDefault="00A12F88">
            <w:pPr>
              <w:spacing w:before="120" w:after="120" w:line="260" w:lineRule="auto"/>
              <w:jc w:val="center"/>
            </w:pPr>
            <w:r w:rsidRPr="00217072">
              <w:rPr>
                <w:rFonts w:hint="eastAsia"/>
                <w:b/>
                <w:bCs/>
              </w:rPr>
              <w:t>Group paging rate</w:t>
            </w:r>
          </w:p>
        </w:tc>
        <w:tc>
          <w:tcPr>
            <w:tcW w:w="2766" w:type="dxa"/>
          </w:tcPr>
          <w:p w:rsidR="006B10CB" w:rsidRPr="00217072" w:rsidRDefault="00A12F88">
            <w:pPr>
              <w:spacing w:before="120" w:after="120" w:line="260" w:lineRule="auto"/>
              <w:jc w:val="center"/>
            </w:pPr>
            <w:r w:rsidRPr="00217072">
              <w:rPr>
                <w:rFonts w:hint="eastAsia"/>
                <w:b/>
                <w:bCs/>
                <w:szCs w:val="21"/>
              </w:rPr>
              <w:t>PEI associate</w:t>
            </w:r>
            <w:r w:rsidRPr="00217072">
              <w:rPr>
                <w:b/>
                <w:bCs/>
                <w:szCs w:val="21"/>
              </w:rPr>
              <w:t>d</w:t>
            </w:r>
            <w:r w:rsidRPr="00217072">
              <w:rPr>
                <w:rFonts w:hint="eastAsia"/>
                <w:b/>
                <w:bCs/>
                <w:szCs w:val="21"/>
              </w:rPr>
              <w:t xml:space="preserve"> with one PO</w:t>
            </w:r>
          </w:p>
        </w:tc>
        <w:tc>
          <w:tcPr>
            <w:tcW w:w="4090" w:type="dxa"/>
            <w:gridSpan w:val="2"/>
          </w:tcPr>
          <w:p w:rsidR="006B10CB" w:rsidRPr="00217072" w:rsidRDefault="00A12F88">
            <w:pPr>
              <w:spacing w:before="120" w:after="120" w:line="260" w:lineRule="auto"/>
              <w:jc w:val="center"/>
              <w:rPr>
                <w:b/>
                <w:bCs/>
                <w:szCs w:val="21"/>
              </w:rPr>
            </w:pPr>
            <w:r w:rsidRPr="00217072">
              <w:rPr>
                <w:rFonts w:hint="eastAsia"/>
                <w:b/>
                <w:bCs/>
                <w:szCs w:val="21"/>
              </w:rPr>
              <w:t>PEI associate</w:t>
            </w:r>
            <w:r w:rsidRPr="00217072">
              <w:rPr>
                <w:b/>
                <w:bCs/>
                <w:szCs w:val="21"/>
              </w:rPr>
              <w:t>d</w:t>
            </w:r>
            <w:r w:rsidRPr="00217072">
              <w:rPr>
                <w:rFonts w:hint="eastAsia"/>
                <w:b/>
                <w:bCs/>
                <w:szCs w:val="21"/>
              </w:rPr>
              <w:t xml:space="preserve"> with four PO</w:t>
            </w:r>
            <w:r w:rsidRPr="00217072">
              <w:rPr>
                <w:b/>
                <w:bCs/>
                <w:szCs w:val="21"/>
              </w:rPr>
              <w:t>s</w:t>
            </w:r>
          </w:p>
        </w:tc>
      </w:tr>
      <w:tr w:rsidR="006B10CB" w:rsidRPr="00217072">
        <w:trPr>
          <w:trHeight w:val="515"/>
          <w:jc w:val="center"/>
        </w:trPr>
        <w:tc>
          <w:tcPr>
            <w:tcW w:w="1963" w:type="dxa"/>
            <w:vMerge/>
          </w:tcPr>
          <w:p w:rsidR="006B10CB" w:rsidRPr="00217072" w:rsidRDefault="006B10CB">
            <w:pPr>
              <w:spacing w:before="120" w:after="120" w:line="260" w:lineRule="auto"/>
              <w:jc w:val="center"/>
              <w:rPr>
                <w:b/>
                <w:bCs/>
              </w:rPr>
            </w:pPr>
          </w:p>
        </w:tc>
        <w:tc>
          <w:tcPr>
            <w:tcW w:w="2766" w:type="dxa"/>
          </w:tcPr>
          <w:p w:rsidR="006B10CB" w:rsidRPr="00217072" w:rsidRDefault="00A12F88">
            <w:pPr>
              <w:spacing w:before="120" w:after="120" w:line="260" w:lineRule="auto"/>
              <w:jc w:val="center"/>
              <w:rPr>
                <w:b/>
                <w:bCs/>
                <w:szCs w:val="21"/>
              </w:rPr>
            </w:pPr>
            <w:r w:rsidRPr="00217072">
              <w:rPr>
                <w:rFonts w:hint="eastAsia"/>
                <w:b/>
                <w:bCs/>
                <w:szCs w:val="21"/>
              </w:rPr>
              <w:t>DCI/sequence</w:t>
            </w:r>
            <w:r w:rsidRPr="00217072">
              <w:rPr>
                <w:b/>
                <w:bCs/>
                <w:szCs w:val="21"/>
              </w:rPr>
              <w:t>-</w:t>
            </w:r>
            <w:r w:rsidRPr="00217072">
              <w:rPr>
                <w:rFonts w:hint="eastAsia"/>
                <w:b/>
                <w:bCs/>
                <w:szCs w:val="21"/>
              </w:rPr>
              <w:t>based PEI</w:t>
            </w:r>
          </w:p>
        </w:tc>
        <w:tc>
          <w:tcPr>
            <w:tcW w:w="2013" w:type="dxa"/>
          </w:tcPr>
          <w:p w:rsidR="006B10CB" w:rsidRPr="00217072" w:rsidRDefault="00A12F88">
            <w:pPr>
              <w:spacing w:before="120" w:after="120" w:line="260" w:lineRule="auto"/>
              <w:jc w:val="center"/>
              <w:rPr>
                <w:b/>
                <w:bCs/>
                <w:szCs w:val="21"/>
              </w:rPr>
            </w:pPr>
            <w:r w:rsidRPr="00217072">
              <w:rPr>
                <w:rFonts w:hint="eastAsia"/>
                <w:b/>
                <w:bCs/>
                <w:szCs w:val="21"/>
              </w:rPr>
              <w:t>DCI</w:t>
            </w:r>
            <w:r w:rsidRPr="00217072">
              <w:rPr>
                <w:b/>
                <w:bCs/>
                <w:szCs w:val="21"/>
              </w:rPr>
              <w:t>-</w:t>
            </w:r>
            <w:r w:rsidRPr="00217072">
              <w:rPr>
                <w:rFonts w:hint="eastAsia"/>
                <w:b/>
                <w:bCs/>
                <w:szCs w:val="21"/>
              </w:rPr>
              <w:t>based PEI</w:t>
            </w:r>
          </w:p>
        </w:tc>
        <w:tc>
          <w:tcPr>
            <w:tcW w:w="2077" w:type="dxa"/>
          </w:tcPr>
          <w:p w:rsidR="006B10CB" w:rsidRPr="00217072" w:rsidRDefault="00A12F88">
            <w:pPr>
              <w:spacing w:before="120" w:after="120" w:line="260" w:lineRule="auto"/>
              <w:jc w:val="center"/>
              <w:rPr>
                <w:b/>
                <w:bCs/>
                <w:szCs w:val="21"/>
              </w:rPr>
            </w:pPr>
            <w:r w:rsidRPr="00217072">
              <w:rPr>
                <w:rFonts w:hint="eastAsia"/>
                <w:b/>
                <w:bCs/>
                <w:szCs w:val="21"/>
              </w:rPr>
              <w:t>Sequence</w:t>
            </w:r>
            <w:r w:rsidRPr="00217072">
              <w:rPr>
                <w:b/>
                <w:bCs/>
                <w:szCs w:val="21"/>
              </w:rPr>
              <w:t>-</w:t>
            </w:r>
            <w:r w:rsidRPr="00217072">
              <w:rPr>
                <w:rFonts w:hint="eastAsia"/>
                <w:b/>
                <w:bCs/>
                <w:szCs w:val="21"/>
              </w:rPr>
              <w:t>based PEI (ALT-1)</w:t>
            </w:r>
          </w:p>
        </w:tc>
      </w:tr>
      <w:tr w:rsidR="006B10CB" w:rsidRPr="00217072">
        <w:trPr>
          <w:trHeight w:val="515"/>
          <w:jc w:val="center"/>
        </w:trPr>
        <w:tc>
          <w:tcPr>
            <w:tcW w:w="1963" w:type="dxa"/>
          </w:tcPr>
          <w:p w:rsidR="006B10CB" w:rsidRPr="00217072" w:rsidRDefault="00A12F88">
            <w:pPr>
              <w:spacing w:before="120" w:after="120" w:line="260" w:lineRule="auto"/>
              <w:jc w:val="center"/>
            </w:pPr>
            <w:r w:rsidRPr="00217072">
              <w:rPr>
                <w:rFonts w:hint="eastAsia"/>
                <w:b/>
                <w:bCs/>
              </w:rPr>
              <w:t>R</w:t>
            </w:r>
            <w:r w:rsidRPr="00217072">
              <w:rPr>
                <w:rFonts w:hint="eastAsia"/>
                <w:b/>
                <w:bCs/>
                <w:vertAlign w:val="subscript"/>
              </w:rPr>
              <w:t>G</w:t>
            </w:r>
            <w:r w:rsidRPr="00217072">
              <w:rPr>
                <w:rFonts w:hint="eastAsia"/>
                <w:b/>
                <w:bCs/>
              </w:rPr>
              <w:t xml:space="preserve"> = 10%</w:t>
            </w:r>
          </w:p>
        </w:tc>
        <w:tc>
          <w:tcPr>
            <w:tcW w:w="2766" w:type="dxa"/>
          </w:tcPr>
          <w:p w:rsidR="006B10CB" w:rsidRPr="00217072" w:rsidRDefault="00A12F88">
            <w:pPr>
              <w:spacing w:before="120" w:after="120" w:line="260" w:lineRule="auto"/>
              <w:jc w:val="center"/>
            </w:pPr>
            <w:r w:rsidRPr="00217072">
              <w:rPr>
                <w:rFonts w:hint="eastAsia"/>
              </w:rPr>
              <w:t>22.5%</w:t>
            </w:r>
          </w:p>
        </w:tc>
        <w:tc>
          <w:tcPr>
            <w:tcW w:w="2013" w:type="dxa"/>
          </w:tcPr>
          <w:p w:rsidR="006B10CB" w:rsidRPr="00217072" w:rsidRDefault="00A12F88">
            <w:pPr>
              <w:spacing w:before="120" w:after="120" w:line="260" w:lineRule="auto"/>
              <w:jc w:val="center"/>
            </w:pPr>
            <w:r w:rsidRPr="00217072">
              <w:rPr>
                <w:rFonts w:hint="eastAsia"/>
              </w:rPr>
              <w:t>22.5%</w:t>
            </w:r>
          </w:p>
        </w:tc>
        <w:tc>
          <w:tcPr>
            <w:tcW w:w="2077" w:type="dxa"/>
          </w:tcPr>
          <w:p w:rsidR="006B10CB" w:rsidRPr="00217072" w:rsidRDefault="00A12F88">
            <w:pPr>
              <w:spacing w:before="120" w:after="120" w:line="260" w:lineRule="auto"/>
              <w:jc w:val="center"/>
            </w:pPr>
            <w:r w:rsidRPr="00217072">
              <w:rPr>
                <w:rFonts w:hint="eastAsia"/>
              </w:rPr>
              <w:t>21.6%</w:t>
            </w:r>
          </w:p>
        </w:tc>
      </w:tr>
      <w:tr w:rsidR="006B10CB" w:rsidRPr="00217072">
        <w:trPr>
          <w:trHeight w:val="516"/>
          <w:jc w:val="center"/>
        </w:trPr>
        <w:tc>
          <w:tcPr>
            <w:tcW w:w="1963" w:type="dxa"/>
          </w:tcPr>
          <w:p w:rsidR="006B10CB" w:rsidRPr="00217072" w:rsidRDefault="00A12F88">
            <w:pPr>
              <w:spacing w:before="120" w:after="120" w:line="260" w:lineRule="auto"/>
              <w:jc w:val="center"/>
            </w:pPr>
            <w:r w:rsidRPr="00217072">
              <w:rPr>
                <w:rFonts w:hint="eastAsia"/>
                <w:b/>
                <w:bCs/>
              </w:rPr>
              <w:t>R</w:t>
            </w:r>
            <w:r w:rsidRPr="00217072">
              <w:rPr>
                <w:rFonts w:hint="eastAsia"/>
                <w:b/>
                <w:bCs/>
                <w:vertAlign w:val="subscript"/>
              </w:rPr>
              <w:t>G</w:t>
            </w:r>
            <w:r w:rsidRPr="00217072">
              <w:rPr>
                <w:rFonts w:hint="eastAsia"/>
                <w:b/>
                <w:bCs/>
              </w:rPr>
              <w:t xml:space="preserve"> = 40%</w:t>
            </w:r>
          </w:p>
        </w:tc>
        <w:tc>
          <w:tcPr>
            <w:tcW w:w="2766" w:type="dxa"/>
          </w:tcPr>
          <w:p w:rsidR="006B10CB" w:rsidRPr="00217072" w:rsidRDefault="00A12F88">
            <w:pPr>
              <w:spacing w:before="120" w:after="120" w:line="260" w:lineRule="auto"/>
              <w:jc w:val="center"/>
            </w:pPr>
            <w:r w:rsidRPr="00217072">
              <w:rPr>
                <w:rFonts w:hint="eastAsia"/>
              </w:rPr>
              <w:t>14.4%</w:t>
            </w:r>
          </w:p>
        </w:tc>
        <w:tc>
          <w:tcPr>
            <w:tcW w:w="2013" w:type="dxa"/>
          </w:tcPr>
          <w:p w:rsidR="006B10CB" w:rsidRPr="00217072" w:rsidRDefault="00A12F88">
            <w:pPr>
              <w:spacing w:before="120" w:after="120" w:line="260" w:lineRule="auto"/>
              <w:jc w:val="center"/>
            </w:pPr>
            <w:r w:rsidRPr="00217072">
              <w:rPr>
                <w:rFonts w:hint="eastAsia"/>
              </w:rPr>
              <w:t>14.4%</w:t>
            </w:r>
          </w:p>
        </w:tc>
        <w:tc>
          <w:tcPr>
            <w:tcW w:w="2077" w:type="dxa"/>
          </w:tcPr>
          <w:p w:rsidR="006B10CB" w:rsidRPr="00217072" w:rsidRDefault="00A12F88">
            <w:pPr>
              <w:spacing w:before="120" w:after="120" w:line="260" w:lineRule="auto"/>
              <w:jc w:val="center"/>
            </w:pPr>
            <w:r w:rsidRPr="00217072">
              <w:rPr>
                <w:rFonts w:hint="eastAsia"/>
              </w:rPr>
              <w:t>9.1%</w:t>
            </w:r>
          </w:p>
        </w:tc>
      </w:tr>
      <w:tr w:rsidR="006B10CB" w:rsidRPr="00217072">
        <w:trPr>
          <w:trHeight w:val="543"/>
          <w:jc w:val="center"/>
        </w:trPr>
        <w:tc>
          <w:tcPr>
            <w:tcW w:w="1963" w:type="dxa"/>
          </w:tcPr>
          <w:p w:rsidR="006B10CB" w:rsidRPr="00217072" w:rsidRDefault="00A12F88">
            <w:pPr>
              <w:spacing w:before="120" w:after="120" w:line="260" w:lineRule="auto"/>
              <w:jc w:val="center"/>
              <w:rPr>
                <w:b/>
                <w:bCs/>
              </w:rPr>
            </w:pPr>
            <w:r w:rsidRPr="00217072">
              <w:rPr>
                <w:rFonts w:hint="eastAsia"/>
                <w:b/>
                <w:bCs/>
              </w:rPr>
              <w:t>R</w:t>
            </w:r>
            <w:r w:rsidRPr="00217072">
              <w:rPr>
                <w:rFonts w:hint="eastAsia"/>
                <w:b/>
                <w:bCs/>
                <w:vertAlign w:val="subscript"/>
              </w:rPr>
              <w:t>G</w:t>
            </w:r>
            <w:r w:rsidRPr="00217072">
              <w:rPr>
                <w:rFonts w:hint="eastAsia"/>
                <w:b/>
                <w:bCs/>
              </w:rPr>
              <w:t xml:space="preserve"> = </w:t>
            </w:r>
            <w:r w:rsidRPr="00217072">
              <w:rPr>
                <w:b/>
                <w:bCs/>
              </w:rPr>
              <w:t>6</w:t>
            </w:r>
            <w:r w:rsidRPr="00217072">
              <w:rPr>
                <w:rFonts w:hint="eastAsia"/>
                <w:b/>
                <w:bCs/>
              </w:rPr>
              <w:t>0%</w:t>
            </w:r>
          </w:p>
        </w:tc>
        <w:tc>
          <w:tcPr>
            <w:tcW w:w="2766" w:type="dxa"/>
          </w:tcPr>
          <w:p w:rsidR="006B10CB" w:rsidRPr="00217072" w:rsidRDefault="00A12F88">
            <w:pPr>
              <w:spacing w:before="120" w:after="120" w:line="260" w:lineRule="auto"/>
              <w:jc w:val="center"/>
            </w:pPr>
            <w:r w:rsidRPr="00217072">
              <w:t>9.3%</w:t>
            </w:r>
          </w:p>
        </w:tc>
        <w:tc>
          <w:tcPr>
            <w:tcW w:w="2013" w:type="dxa"/>
          </w:tcPr>
          <w:p w:rsidR="006B10CB" w:rsidRPr="00217072" w:rsidRDefault="00A12F88">
            <w:pPr>
              <w:spacing w:before="120" w:after="120" w:line="260" w:lineRule="auto"/>
              <w:jc w:val="center"/>
            </w:pPr>
            <w:r w:rsidRPr="00217072">
              <w:t>9.3%</w:t>
            </w:r>
          </w:p>
        </w:tc>
        <w:tc>
          <w:tcPr>
            <w:tcW w:w="2077" w:type="dxa"/>
          </w:tcPr>
          <w:p w:rsidR="006B10CB" w:rsidRPr="00217072" w:rsidRDefault="00A12F88">
            <w:pPr>
              <w:spacing w:before="120" w:after="120" w:line="260" w:lineRule="auto"/>
              <w:jc w:val="center"/>
            </w:pPr>
            <w:r w:rsidRPr="00217072">
              <w:t>2.9%</w:t>
            </w:r>
          </w:p>
        </w:tc>
      </w:tr>
    </w:tbl>
    <w:p w:rsidR="006B10CB" w:rsidRPr="00217072" w:rsidRDefault="006B10CB">
      <w:pPr>
        <w:pStyle w:val="af1"/>
        <w:numPr>
          <w:ilvl w:val="255"/>
          <w:numId w:val="0"/>
        </w:numPr>
        <w:spacing w:before="120" w:after="120" w:line="260" w:lineRule="auto"/>
        <w:rPr>
          <w:bCs/>
          <w:sz w:val="21"/>
          <w:szCs w:val="21"/>
        </w:rPr>
      </w:pPr>
    </w:p>
    <w:p w:rsidR="006B10CB" w:rsidRPr="00217072" w:rsidRDefault="00BD52A6" w:rsidP="0090147B">
      <w:pPr>
        <w:pStyle w:val="YJ-Observation"/>
        <w:spacing w:before="120" w:after="120"/>
        <w:jc w:val="both"/>
        <w:rPr>
          <w:bCs w:val="0"/>
          <w:i w:val="0"/>
          <w:iCs w:val="0"/>
          <w:sz w:val="21"/>
          <w:szCs w:val="21"/>
        </w:rPr>
      </w:pPr>
      <w:bookmarkStart w:id="166" w:name="_Toc28792"/>
      <w:bookmarkStart w:id="167" w:name="_Toc30482"/>
      <w:bookmarkStart w:id="168" w:name="_Toc12374"/>
      <w:bookmarkStart w:id="169" w:name="_Toc24003"/>
      <w:bookmarkStart w:id="170" w:name="_Toc79161227"/>
      <w:r w:rsidRPr="00217072">
        <w:rPr>
          <w:bCs w:val="0"/>
          <w:i w:val="0"/>
          <w:iCs w:val="0"/>
          <w:sz w:val="21"/>
          <w:szCs w:val="21"/>
        </w:rPr>
        <w:t xml:space="preserve">It will decrease power saving gain if </w:t>
      </w:r>
      <w:r w:rsidR="00A12F88" w:rsidRPr="00217072">
        <w:rPr>
          <w:rFonts w:hint="eastAsia"/>
          <w:bCs w:val="0"/>
          <w:i w:val="0"/>
          <w:iCs w:val="0"/>
          <w:sz w:val="21"/>
          <w:szCs w:val="21"/>
        </w:rPr>
        <w:t>TRS</w:t>
      </w:r>
      <w:r w:rsidRPr="00217072">
        <w:rPr>
          <w:bCs w:val="0"/>
          <w:i w:val="0"/>
          <w:iCs w:val="0"/>
          <w:sz w:val="21"/>
          <w:szCs w:val="21"/>
        </w:rPr>
        <w:t>-like PEI generated by</w:t>
      </w:r>
      <w:r w:rsidR="00A12F88" w:rsidRPr="00217072">
        <w:rPr>
          <w:rFonts w:hint="eastAsia"/>
          <w:bCs w:val="0"/>
          <w:i w:val="0"/>
          <w:iCs w:val="0"/>
          <w:sz w:val="21"/>
          <w:szCs w:val="21"/>
        </w:rPr>
        <w:t xml:space="preserve"> sequence with orthogonal cover </w:t>
      </w:r>
      <w:r w:rsidRPr="00217072">
        <w:rPr>
          <w:bCs w:val="0"/>
          <w:i w:val="0"/>
          <w:iCs w:val="0"/>
          <w:sz w:val="21"/>
          <w:szCs w:val="21"/>
        </w:rPr>
        <w:t>is used</w:t>
      </w:r>
      <w:r w:rsidR="00A12F88" w:rsidRPr="00217072">
        <w:rPr>
          <w:rFonts w:hint="eastAsia"/>
          <w:bCs w:val="0"/>
          <w:i w:val="0"/>
          <w:iCs w:val="0"/>
          <w:sz w:val="21"/>
          <w:szCs w:val="21"/>
        </w:rPr>
        <w:t xml:space="preserve"> </w:t>
      </w:r>
      <w:r w:rsidR="00A12F88" w:rsidRPr="00217072">
        <w:rPr>
          <w:rFonts w:hint="eastAsia"/>
          <w:bCs w:val="0"/>
          <w:i w:val="0"/>
          <w:iCs w:val="0"/>
          <w:sz w:val="21"/>
          <w:szCs w:val="21"/>
          <w:lang w:val="en-US" w:eastAsia="zh-CN"/>
        </w:rPr>
        <w:t>to</w:t>
      </w:r>
      <w:r w:rsidR="00A12F88" w:rsidRPr="00217072">
        <w:rPr>
          <w:rFonts w:hint="eastAsia"/>
          <w:bCs w:val="0"/>
          <w:i w:val="0"/>
          <w:iCs w:val="0"/>
          <w:sz w:val="21"/>
          <w:szCs w:val="21"/>
        </w:rPr>
        <w:t xml:space="preserve"> indicate </w:t>
      </w:r>
      <w:r w:rsidR="00A12F88" w:rsidRPr="00217072">
        <w:rPr>
          <w:rFonts w:hint="eastAsia"/>
          <w:bCs w:val="0"/>
          <w:i w:val="0"/>
          <w:iCs w:val="0"/>
          <w:sz w:val="21"/>
          <w:szCs w:val="21"/>
          <w:lang w:val="en-US" w:eastAsia="zh-CN"/>
        </w:rPr>
        <w:t xml:space="preserve">a </w:t>
      </w:r>
      <w:r w:rsidR="00A12F88" w:rsidRPr="00217072">
        <w:rPr>
          <w:rFonts w:hint="eastAsia"/>
          <w:bCs w:val="0"/>
          <w:i w:val="0"/>
          <w:iCs w:val="0"/>
          <w:sz w:val="21"/>
          <w:szCs w:val="21"/>
        </w:rPr>
        <w:t>combination of subgroups</w:t>
      </w:r>
      <w:r w:rsidR="00A12F88" w:rsidRPr="00217072">
        <w:rPr>
          <w:rFonts w:hint="eastAsia"/>
          <w:bCs w:val="0"/>
          <w:i w:val="0"/>
          <w:iCs w:val="0"/>
          <w:sz w:val="21"/>
          <w:szCs w:val="21"/>
          <w:lang w:val="en-US" w:eastAsia="zh-CN"/>
        </w:rPr>
        <w:t>.</w:t>
      </w:r>
      <w:bookmarkEnd w:id="166"/>
      <w:bookmarkEnd w:id="167"/>
      <w:bookmarkEnd w:id="168"/>
      <w:bookmarkEnd w:id="169"/>
      <w:bookmarkEnd w:id="170"/>
    </w:p>
    <w:p w:rsidR="006B10CB" w:rsidRDefault="00A12F88">
      <w:pPr>
        <w:pStyle w:val="af1"/>
        <w:numPr>
          <w:ilvl w:val="255"/>
          <w:numId w:val="0"/>
        </w:numPr>
        <w:spacing w:before="120" w:after="120" w:line="260" w:lineRule="auto"/>
        <w:rPr>
          <w:rFonts w:eastAsia="宋体"/>
          <w:bCs/>
          <w:sz w:val="21"/>
          <w:szCs w:val="21"/>
        </w:rPr>
      </w:pPr>
      <w:r w:rsidRPr="00217072">
        <w:rPr>
          <w:rFonts w:hint="eastAsia"/>
          <w:bCs/>
          <w:sz w:val="21"/>
          <w:szCs w:val="21"/>
        </w:rPr>
        <w:t>In addition, some companies believe that through orthogonal cover,</w:t>
      </w:r>
      <w:r w:rsidRPr="00217072">
        <w:rPr>
          <w:rFonts w:eastAsia="宋体" w:hint="eastAsia"/>
          <w:bCs/>
          <w:sz w:val="21"/>
          <w:szCs w:val="21"/>
        </w:rPr>
        <w:t xml:space="preserve"> the resource </w:t>
      </w:r>
      <w:r w:rsidR="00BD52A6" w:rsidRPr="00217072">
        <w:rPr>
          <w:rFonts w:eastAsia="宋体"/>
          <w:bCs/>
          <w:sz w:val="21"/>
          <w:szCs w:val="21"/>
        </w:rPr>
        <w:t>of</w:t>
      </w:r>
      <w:r w:rsidR="00BD52A6" w:rsidRPr="00217072">
        <w:rPr>
          <w:rFonts w:eastAsia="宋体" w:hint="eastAsia"/>
          <w:bCs/>
          <w:sz w:val="21"/>
          <w:szCs w:val="21"/>
        </w:rPr>
        <w:t xml:space="preserve"> </w:t>
      </w:r>
      <w:r w:rsidRPr="00217072">
        <w:rPr>
          <w:rFonts w:eastAsia="宋体" w:hint="eastAsia"/>
          <w:bCs/>
          <w:sz w:val="21"/>
          <w:szCs w:val="21"/>
        </w:rPr>
        <w:t xml:space="preserve">TRS-like PEI can be shared with legacy TRS. However, if two or more </w:t>
      </w:r>
      <w:r w:rsidR="00BD52A6" w:rsidRPr="00217072">
        <w:rPr>
          <w:rFonts w:eastAsia="宋体"/>
          <w:bCs/>
          <w:sz w:val="21"/>
          <w:szCs w:val="21"/>
        </w:rPr>
        <w:t>reference signals</w:t>
      </w:r>
      <w:r w:rsidRPr="00217072">
        <w:rPr>
          <w:rFonts w:eastAsia="宋体" w:hint="eastAsia"/>
          <w:bCs/>
          <w:sz w:val="21"/>
          <w:szCs w:val="21"/>
        </w:rPr>
        <w:t xml:space="preserve"> are transmitted in the same resource, it will cause interference and performance loss. According to Figure 5, </w:t>
      </w:r>
      <w:r>
        <w:rPr>
          <w:rFonts w:eastAsia="宋体" w:hint="eastAsia"/>
          <w:bCs/>
          <w:sz w:val="21"/>
          <w:szCs w:val="21"/>
        </w:rPr>
        <w:t xml:space="preserve">when PEI and legacy TRS are transmitted simultaneously, </w:t>
      </w:r>
      <w:r w:rsidR="00BD52A6">
        <w:rPr>
          <w:rFonts w:eastAsia="宋体"/>
          <w:bCs/>
          <w:sz w:val="21"/>
          <w:szCs w:val="21"/>
        </w:rPr>
        <w:t>significant</w:t>
      </w:r>
      <w:r>
        <w:rPr>
          <w:rFonts w:eastAsia="宋体" w:hint="eastAsia"/>
          <w:bCs/>
          <w:sz w:val="21"/>
          <w:szCs w:val="21"/>
        </w:rPr>
        <w:t xml:space="preserve"> performance loss will be observed. When multiple</w:t>
      </w:r>
      <w:r w:rsidR="00BD52A6">
        <w:rPr>
          <w:rFonts w:eastAsia="宋体"/>
          <w:bCs/>
          <w:sz w:val="21"/>
          <w:szCs w:val="21"/>
        </w:rPr>
        <w:t xml:space="preserve"> sequence-based</w:t>
      </w:r>
      <w:r>
        <w:rPr>
          <w:rFonts w:eastAsia="宋体" w:hint="eastAsia"/>
          <w:bCs/>
          <w:sz w:val="21"/>
          <w:szCs w:val="21"/>
        </w:rPr>
        <w:t xml:space="preserve"> PEI</w:t>
      </w:r>
      <w:r w:rsidR="00BD52A6">
        <w:rPr>
          <w:rFonts w:eastAsia="宋体"/>
          <w:bCs/>
          <w:sz w:val="21"/>
          <w:szCs w:val="21"/>
        </w:rPr>
        <w:t xml:space="preserve"> are transmitted</w:t>
      </w:r>
      <w:r>
        <w:rPr>
          <w:rFonts w:eastAsia="宋体" w:hint="eastAsia"/>
          <w:bCs/>
          <w:sz w:val="21"/>
          <w:szCs w:val="21"/>
        </w:rPr>
        <w:t>, the</w:t>
      </w:r>
      <w:r w:rsidR="00BD52A6">
        <w:rPr>
          <w:rFonts w:eastAsia="宋体"/>
          <w:bCs/>
          <w:sz w:val="21"/>
          <w:szCs w:val="21"/>
        </w:rPr>
        <w:t xml:space="preserve"> detection</w:t>
      </w:r>
      <w:r>
        <w:rPr>
          <w:rFonts w:eastAsia="宋体" w:hint="eastAsia"/>
          <w:bCs/>
          <w:sz w:val="21"/>
          <w:szCs w:val="21"/>
        </w:rPr>
        <w:t xml:space="preserve"> performance will be further deteriorated. Therefore, it is not sugge</w:t>
      </w:r>
      <w:r>
        <w:rPr>
          <w:rFonts w:eastAsia="宋体"/>
          <w:bCs/>
          <w:sz w:val="21"/>
          <w:szCs w:val="21"/>
        </w:rPr>
        <w:t>s</w:t>
      </w:r>
      <w:r>
        <w:rPr>
          <w:rFonts w:eastAsia="宋体" w:hint="eastAsia"/>
          <w:bCs/>
          <w:sz w:val="21"/>
          <w:szCs w:val="21"/>
        </w:rPr>
        <w:t>ted to configure PEI and legacy TRS in the same resources.</w:t>
      </w:r>
    </w:p>
    <w:p w:rsidR="006B10CB" w:rsidRPr="00217072" w:rsidRDefault="00A12F88">
      <w:pPr>
        <w:pStyle w:val="af1"/>
        <w:numPr>
          <w:ilvl w:val="255"/>
          <w:numId w:val="0"/>
        </w:numPr>
        <w:spacing w:beforeLines="50" w:before="120" w:after="120" w:line="260" w:lineRule="auto"/>
        <w:rPr>
          <w:rFonts w:eastAsia="宋体"/>
          <w:bCs/>
          <w:sz w:val="21"/>
          <w:szCs w:val="21"/>
        </w:rPr>
      </w:pPr>
      <w:r>
        <w:rPr>
          <w:rFonts w:eastAsia="宋体" w:hint="eastAsia"/>
          <w:bCs/>
          <w:sz w:val="21"/>
          <w:szCs w:val="21"/>
        </w:rPr>
        <w:t xml:space="preserve">Meanwhile, it can be also observed from Figure 6 that if TRS sequence with </w:t>
      </w:r>
      <w:r>
        <w:rPr>
          <w:rFonts w:hint="eastAsia"/>
          <w:bCs/>
          <w:sz w:val="21"/>
          <w:szCs w:val="21"/>
        </w:rPr>
        <w:t>orthogonal cover</w:t>
      </w:r>
      <w:r>
        <w:rPr>
          <w:rFonts w:eastAsia="宋体" w:hint="eastAsia"/>
          <w:bCs/>
          <w:sz w:val="21"/>
          <w:szCs w:val="21"/>
        </w:rPr>
        <w:t xml:space="preserve"> is used to indicate sub-group</w:t>
      </w:r>
      <w:r w:rsidR="005420CA">
        <w:rPr>
          <w:rFonts w:eastAsia="宋体"/>
          <w:bCs/>
          <w:sz w:val="21"/>
          <w:szCs w:val="21"/>
        </w:rPr>
        <w:t>ing</w:t>
      </w:r>
      <w:r>
        <w:rPr>
          <w:rFonts w:eastAsia="宋体" w:hint="eastAsia"/>
          <w:bCs/>
          <w:sz w:val="21"/>
          <w:szCs w:val="21"/>
        </w:rPr>
        <w:t xml:space="preserve"> </w:t>
      </w:r>
      <w:r w:rsidRPr="00217072">
        <w:rPr>
          <w:rFonts w:eastAsia="宋体" w:hint="eastAsia"/>
          <w:bCs/>
          <w:sz w:val="21"/>
          <w:szCs w:val="21"/>
        </w:rPr>
        <w:t>information, the detection performance will be significantly degraded if more than one sub-group is paged simultaneously.</w:t>
      </w:r>
    </w:p>
    <w:p w:rsidR="006B10CB" w:rsidRDefault="00A12F88">
      <w:pPr>
        <w:pStyle w:val="af1"/>
        <w:numPr>
          <w:ilvl w:val="255"/>
          <w:numId w:val="0"/>
        </w:numPr>
        <w:spacing w:beforeLines="50" w:before="120" w:after="120" w:line="260" w:lineRule="auto"/>
        <w:rPr>
          <w:rFonts w:eastAsia="宋体"/>
          <w:bCs/>
          <w:sz w:val="21"/>
          <w:szCs w:val="21"/>
        </w:rPr>
      </w:pPr>
      <w:r w:rsidRPr="00217072">
        <w:rPr>
          <w:rFonts w:eastAsia="宋体" w:hint="eastAsia"/>
          <w:bCs/>
          <w:sz w:val="21"/>
          <w:szCs w:val="21"/>
        </w:rPr>
        <w:t xml:space="preserve">Note that in Figure 5, </w:t>
      </w:r>
      <w:r w:rsidR="001163CA" w:rsidRPr="00217072">
        <w:rPr>
          <w:rFonts w:eastAsia="宋体" w:hint="eastAsia"/>
          <w:bCs/>
          <w:sz w:val="21"/>
          <w:szCs w:val="21"/>
        </w:rPr>
        <w:t xml:space="preserve">power boosting </w:t>
      </w:r>
      <w:r w:rsidR="001163CA" w:rsidRPr="00217072">
        <w:rPr>
          <w:rFonts w:eastAsia="宋体"/>
          <w:bCs/>
          <w:sz w:val="21"/>
          <w:szCs w:val="21"/>
        </w:rPr>
        <w:t xml:space="preserve">is applied to </w:t>
      </w:r>
      <w:r w:rsidRPr="00217072">
        <w:rPr>
          <w:rFonts w:eastAsia="宋体" w:hint="eastAsia"/>
          <w:bCs/>
          <w:sz w:val="21"/>
          <w:szCs w:val="21"/>
        </w:rPr>
        <w:t xml:space="preserve">all the simultaneous transmitted </w:t>
      </w:r>
      <w:r w:rsidR="001163CA" w:rsidRPr="00217072">
        <w:rPr>
          <w:rFonts w:eastAsia="宋体"/>
          <w:bCs/>
          <w:sz w:val="21"/>
          <w:szCs w:val="21"/>
        </w:rPr>
        <w:t>signals</w:t>
      </w:r>
      <w:r w:rsidRPr="00217072">
        <w:rPr>
          <w:rFonts w:eastAsia="宋体" w:hint="eastAsia"/>
          <w:bCs/>
          <w:sz w:val="21"/>
          <w:szCs w:val="21"/>
        </w:rPr>
        <w:t xml:space="preserve">. </w:t>
      </w:r>
      <w:r w:rsidR="001163CA" w:rsidRPr="00217072">
        <w:rPr>
          <w:rFonts w:eastAsia="宋体"/>
          <w:bCs/>
          <w:sz w:val="21"/>
          <w:szCs w:val="21"/>
        </w:rPr>
        <w:t xml:space="preserve">However, power boosting is not always possible in the implementation due to the transmission of other FDMed signal/channel. In this case, the </w:t>
      </w:r>
      <w:r w:rsidR="00354570" w:rsidRPr="00217072">
        <w:rPr>
          <w:rFonts w:eastAsia="宋体"/>
          <w:bCs/>
          <w:sz w:val="21"/>
          <w:szCs w:val="21"/>
        </w:rPr>
        <w:t>detection performance</w:t>
      </w:r>
      <w:r w:rsidR="00354570">
        <w:rPr>
          <w:rFonts w:eastAsia="宋体"/>
          <w:bCs/>
          <w:sz w:val="21"/>
          <w:szCs w:val="21"/>
        </w:rPr>
        <w:t xml:space="preserve"> will be further decreased.</w:t>
      </w:r>
    </w:p>
    <w:p w:rsidR="006B10CB" w:rsidRDefault="006B10CB">
      <w:pPr>
        <w:pStyle w:val="af1"/>
        <w:numPr>
          <w:ilvl w:val="255"/>
          <w:numId w:val="0"/>
        </w:numPr>
        <w:spacing w:before="120" w:after="120" w:line="260" w:lineRule="auto"/>
        <w:rPr>
          <w:rFonts w:eastAsia="宋体"/>
          <w:bCs/>
          <w:sz w:val="21"/>
          <w:szCs w:val="21"/>
        </w:rPr>
      </w:pPr>
    </w:p>
    <w:p w:rsidR="006B10CB" w:rsidRDefault="00A12F88">
      <w:pPr>
        <w:pStyle w:val="af1"/>
        <w:numPr>
          <w:ilvl w:val="255"/>
          <w:numId w:val="0"/>
        </w:numPr>
        <w:spacing w:before="120" w:after="120" w:line="260" w:lineRule="auto"/>
        <w:jc w:val="center"/>
      </w:pPr>
      <w:r>
        <w:rPr>
          <w:noProof/>
        </w:rPr>
        <w:drawing>
          <wp:inline distT="0" distB="0" distL="114300" distR="114300">
            <wp:extent cx="3524250" cy="2643505"/>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5"/>
                    <a:stretch>
                      <a:fillRect/>
                    </a:stretch>
                  </pic:blipFill>
                  <pic:spPr>
                    <a:xfrm>
                      <a:off x="0" y="0"/>
                      <a:ext cx="3524250" cy="2643505"/>
                    </a:xfrm>
                    <a:prstGeom prst="rect">
                      <a:avLst/>
                    </a:prstGeom>
                    <a:noFill/>
                    <a:ln>
                      <a:noFill/>
                    </a:ln>
                  </pic:spPr>
                </pic:pic>
              </a:graphicData>
            </a:graphic>
          </wp:inline>
        </w:drawing>
      </w:r>
    </w:p>
    <w:p w:rsidR="006B10CB" w:rsidRPr="00217072" w:rsidRDefault="00A12F88">
      <w:pPr>
        <w:pStyle w:val="af1"/>
        <w:numPr>
          <w:ilvl w:val="255"/>
          <w:numId w:val="0"/>
        </w:numPr>
        <w:spacing w:before="120" w:after="120" w:line="260" w:lineRule="auto"/>
        <w:jc w:val="center"/>
        <w:rPr>
          <w:rFonts w:eastAsia="宋体"/>
          <w:bCs/>
          <w:sz w:val="21"/>
          <w:szCs w:val="21"/>
        </w:rPr>
      </w:pPr>
      <w:r w:rsidRPr="00217072">
        <w:rPr>
          <w:rFonts w:eastAsia="宋体" w:hint="eastAsia"/>
          <w:bCs/>
          <w:sz w:val="21"/>
          <w:szCs w:val="21"/>
        </w:rPr>
        <w:t xml:space="preserve">Figure 5 MDR performance of the PEI with OCC </w:t>
      </w:r>
    </w:p>
    <w:p w:rsidR="006B10CB" w:rsidRPr="00217072" w:rsidRDefault="006B10CB">
      <w:pPr>
        <w:pStyle w:val="af1"/>
        <w:numPr>
          <w:ilvl w:val="255"/>
          <w:numId w:val="0"/>
        </w:numPr>
        <w:spacing w:before="120" w:after="120" w:line="260" w:lineRule="auto"/>
        <w:rPr>
          <w:b/>
          <w:szCs w:val="21"/>
        </w:rPr>
      </w:pPr>
    </w:p>
    <w:p w:rsidR="006B10CB" w:rsidRPr="00217072" w:rsidRDefault="00A12F88">
      <w:pPr>
        <w:pStyle w:val="YJ-Observation"/>
        <w:spacing w:before="120" w:after="120"/>
        <w:jc w:val="both"/>
        <w:rPr>
          <w:i w:val="0"/>
          <w:iCs w:val="0"/>
          <w:szCs w:val="21"/>
        </w:rPr>
      </w:pPr>
      <w:bookmarkStart w:id="171" w:name="_Toc8327"/>
      <w:bookmarkStart w:id="172" w:name="_Toc29487"/>
      <w:bookmarkStart w:id="173" w:name="_Toc79161228"/>
      <w:bookmarkStart w:id="174" w:name="_Toc20840"/>
      <w:bookmarkStart w:id="175" w:name="_Toc8242"/>
      <w:r w:rsidRPr="00217072">
        <w:rPr>
          <w:rFonts w:hint="eastAsia"/>
          <w:i w:val="0"/>
          <w:iCs w:val="0"/>
          <w:szCs w:val="21"/>
          <w:lang w:val="en-US" w:eastAsia="zh-CN"/>
        </w:rPr>
        <w:t>The detection performance will be degraded if</w:t>
      </w:r>
      <w:bookmarkEnd w:id="171"/>
      <w:bookmarkEnd w:id="172"/>
      <w:bookmarkEnd w:id="173"/>
      <w:r w:rsidRPr="00217072">
        <w:rPr>
          <w:rFonts w:hint="eastAsia"/>
          <w:i w:val="0"/>
          <w:iCs w:val="0"/>
          <w:szCs w:val="21"/>
          <w:lang w:val="en-US" w:eastAsia="zh-CN"/>
        </w:rPr>
        <w:t xml:space="preserve"> </w:t>
      </w:r>
    </w:p>
    <w:p w:rsidR="006B10CB" w:rsidRDefault="00064D22">
      <w:pPr>
        <w:pStyle w:val="YJ-Observation"/>
        <w:numPr>
          <w:ilvl w:val="0"/>
          <w:numId w:val="24"/>
        </w:numPr>
        <w:spacing w:before="120" w:after="120" w:line="260" w:lineRule="auto"/>
        <w:jc w:val="both"/>
        <w:rPr>
          <w:i w:val="0"/>
          <w:iCs w:val="0"/>
          <w:szCs w:val="21"/>
        </w:rPr>
      </w:pPr>
      <w:bookmarkStart w:id="176" w:name="_Toc27928"/>
      <w:bookmarkStart w:id="177" w:name="_Toc14092"/>
      <w:bookmarkStart w:id="178" w:name="_Toc79161229"/>
      <w:r w:rsidRPr="00217072">
        <w:rPr>
          <w:i w:val="0"/>
          <w:iCs w:val="0"/>
          <w:szCs w:val="21"/>
          <w:lang w:val="en-US" w:eastAsia="zh-CN"/>
        </w:rPr>
        <w:lastRenderedPageBreak/>
        <w:t>t</w:t>
      </w:r>
      <w:r w:rsidRPr="00217072">
        <w:rPr>
          <w:rFonts w:hint="eastAsia"/>
          <w:i w:val="0"/>
          <w:iCs w:val="0"/>
          <w:szCs w:val="21"/>
          <w:lang w:val="en-US" w:eastAsia="zh-CN"/>
        </w:rPr>
        <w:t xml:space="preserve">he </w:t>
      </w:r>
      <w:r w:rsidR="00A12F88" w:rsidRPr="00217072">
        <w:rPr>
          <w:rFonts w:hint="eastAsia"/>
          <w:i w:val="0"/>
          <w:iCs w:val="0"/>
          <w:szCs w:val="21"/>
          <w:lang w:val="en-US" w:eastAsia="zh-CN"/>
        </w:rPr>
        <w:t xml:space="preserve">resources </w:t>
      </w:r>
      <w:r w:rsidR="00A12F88" w:rsidRPr="00217072">
        <w:rPr>
          <w:rFonts w:hint="eastAsia"/>
          <w:i w:val="0"/>
          <w:iCs w:val="0"/>
          <w:lang w:val="en-US" w:eastAsia="zh-CN"/>
        </w:rPr>
        <w:t>TRS</w:t>
      </w:r>
      <w:r w:rsidR="00A12F88" w:rsidRPr="00217072">
        <w:rPr>
          <w:rFonts w:hint="eastAsia"/>
          <w:i w:val="0"/>
          <w:iCs w:val="0"/>
          <w:szCs w:val="21"/>
          <w:lang w:val="en-US" w:eastAsia="zh-CN"/>
        </w:rPr>
        <w:t>-like</w:t>
      </w:r>
      <w:r w:rsidR="00A12F88" w:rsidRPr="00217072">
        <w:rPr>
          <w:rFonts w:hint="eastAsia"/>
          <w:i w:val="0"/>
          <w:iCs w:val="0"/>
          <w:szCs w:val="21"/>
        </w:rPr>
        <w:t xml:space="preserve"> PEI and </w:t>
      </w:r>
      <w:r w:rsidR="00A12F88" w:rsidRPr="00217072">
        <w:rPr>
          <w:rFonts w:hint="eastAsia"/>
          <w:i w:val="0"/>
          <w:iCs w:val="0"/>
          <w:szCs w:val="21"/>
          <w:lang w:val="en-US" w:eastAsia="zh-CN"/>
        </w:rPr>
        <w:t xml:space="preserve">legacy </w:t>
      </w:r>
      <w:r w:rsidR="00A12F88" w:rsidRPr="00217072">
        <w:rPr>
          <w:rFonts w:hint="eastAsia"/>
          <w:i w:val="0"/>
          <w:iCs w:val="0"/>
          <w:szCs w:val="21"/>
        </w:rPr>
        <w:t>TRS</w:t>
      </w:r>
      <w:r w:rsidR="00A12F88">
        <w:rPr>
          <w:rFonts w:hint="eastAsia"/>
          <w:i w:val="0"/>
          <w:iCs w:val="0"/>
          <w:szCs w:val="21"/>
        </w:rPr>
        <w:t xml:space="preserve"> </w:t>
      </w:r>
      <w:r w:rsidR="00A12F88">
        <w:rPr>
          <w:rFonts w:hint="eastAsia"/>
          <w:i w:val="0"/>
          <w:iCs w:val="0"/>
          <w:szCs w:val="21"/>
          <w:lang w:val="en-US" w:eastAsia="zh-CN"/>
        </w:rPr>
        <w:t>are shared; or,</w:t>
      </w:r>
      <w:bookmarkEnd w:id="174"/>
      <w:bookmarkEnd w:id="175"/>
      <w:bookmarkEnd w:id="176"/>
      <w:bookmarkEnd w:id="177"/>
      <w:bookmarkEnd w:id="178"/>
    </w:p>
    <w:p w:rsidR="006B10CB" w:rsidRDefault="00A12F88">
      <w:pPr>
        <w:pStyle w:val="YJ-Observation"/>
        <w:numPr>
          <w:ilvl w:val="0"/>
          <w:numId w:val="24"/>
        </w:numPr>
        <w:spacing w:before="120" w:after="120" w:line="260" w:lineRule="auto"/>
        <w:jc w:val="both"/>
        <w:rPr>
          <w:i w:val="0"/>
          <w:iCs w:val="0"/>
          <w:szCs w:val="21"/>
        </w:rPr>
      </w:pPr>
      <w:bookmarkStart w:id="179" w:name="_Toc2342"/>
      <w:bookmarkStart w:id="180" w:name="_Toc16899"/>
      <w:bookmarkStart w:id="181" w:name="_Toc79161230"/>
      <w:r>
        <w:rPr>
          <w:rFonts w:hint="eastAsia"/>
          <w:i w:val="0"/>
          <w:iCs w:val="0"/>
          <w:szCs w:val="21"/>
        </w:rPr>
        <w:t xml:space="preserve">TRS sequence with </w:t>
      </w:r>
      <w:r>
        <w:rPr>
          <w:rFonts w:hint="eastAsia"/>
          <w:i w:val="0"/>
          <w:iCs w:val="0"/>
          <w:lang w:val="en-US" w:eastAsia="zh-CN"/>
        </w:rPr>
        <w:t xml:space="preserve">orthogonal </w:t>
      </w:r>
      <w:r>
        <w:rPr>
          <w:rFonts w:hint="eastAsia"/>
          <w:i w:val="0"/>
          <w:iCs w:val="0"/>
          <w:szCs w:val="21"/>
        </w:rPr>
        <w:t xml:space="preserve">cover </w:t>
      </w:r>
      <w:r>
        <w:rPr>
          <w:rFonts w:hint="eastAsia"/>
          <w:i w:val="0"/>
          <w:iCs w:val="0"/>
          <w:szCs w:val="21"/>
          <w:lang w:val="en-US" w:eastAsia="zh-CN"/>
        </w:rPr>
        <w:t xml:space="preserve">is used </w:t>
      </w:r>
      <w:r>
        <w:rPr>
          <w:rFonts w:hint="eastAsia"/>
          <w:i w:val="0"/>
          <w:iCs w:val="0"/>
          <w:szCs w:val="21"/>
        </w:rPr>
        <w:t>to indicate sub-group</w:t>
      </w:r>
      <w:r w:rsidR="005420CA">
        <w:rPr>
          <w:i w:val="0"/>
          <w:iCs w:val="0"/>
          <w:szCs w:val="21"/>
        </w:rPr>
        <w:t>ing</w:t>
      </w:r>
      <w:r>
        <w:rPr>
          <w:rFonts w:hint="eastAsia"/>
          <w:i w:val="0"/>
          <w:iCs w:val="0"/>
          <w:szCs w:val="21"/>
        </w:rPr>
        <w:t xml:space="preserve"> information.</w:t>
      </w:r>
      <w:bookmarkEnd w:id="179"/>
      <w:bookmarkEnd w:id="180"/>
      <w:bookmarkEnd w:id="181"/>
    </w:p>
    <w:p w:rsidR="006B10CB" w:rsidRDefault="006B10CB">
      <w:pPr>
        <w:pStyle w:val="af1"/>
        <w:numPr>
          <w:ilvl w:val="255"/>
          <w:numId w:val="0"/>
        </w:numPr>
        <w:spacing w:before="120" w:after="120" w:line="260" w:lineRule="auto"/>
        <w:rPr>
          <w:b/>
          <w:szCs w:val="21"/>
        </w:rPr>
      </w:pPr>
    </w:p>
    <w:p w:rsidR="006B10CB" w:rsidRDefault="00A12F88">
      <w:pPr>
        <w:pStyle w:val="af1"/>
        <w:numPr>
          <w:ilvl w:val="0"/>
          <w:numId w:val="25"/>
        </w:numPr>
        <w:spacing w:before="120" w:after="120" w:line="260" w:lineRule="auto"/>
        <w:ind w:left="0" w:firstLine="0"/>
        <w:rPr>
          <w:b/>
          <w:szCs w:val="21"/>
        </w:rPr>
      </w:pPr>
      <w:r>
        <w:rPr>
          <w:b/>
          <w:sz w:val="21"/>
          <w:szCs w:val="21"/>
        </w:rPr>
        <w:t>ALT-</w:t>
      </w:r>
      <w:r>
        <w:rPr>
          <w:rFonts w:eastAsia="宋体" w:hint="eastAsia"/>
          <w:b/>
          <w:sz w:val="21"/>
          <w:szCs w:val="21"/>
        </w:rPr>
        <w:t>2</w:t>
      </w:r>
      <w:r>
        <w:rPr>
          <w:b/>
          <w:sz w:val="21"/>
          <w:szCs w:val="21"/>
        </w:rPr>
        <w:t>:</w:t>
      </w:r>
      <w:r>
        <w:rPr>
          <w:rFonts w:eastAsia="宋体" w:hint="eastAsia"/>
          <w:b/>
          <w:sz w:val="21"/>
          <w:szCs w:val="21"/>
        </w:rPr>
        <w:t xml:space="preserve"> PEI</w:t>
      </w:r>
      <w:r>
        <w:rPr>
          <w:b/>
          <w:sz w:val="21"/>
          <w:szCs w:val="21"/>
        </w:rPr>
        <w:t xml:space="preserve"> </w:t>
      </w:r>
      <w:r>
        <w:rPr>
          <w:rFonts w:eastAsia="宋体" w:hint="eastAsia"/>
          <w:b/>
          <w:sz w:val="21"/>
          <w:szCs w:val="21"/>
        </w:rPr>
        <w:t xml:space="preserve">generation </w:t>
      </w:r>
      <w:r>
        <w:rPr>
          <w:b/>
          <w:sz w:val="21"/>
          <w:szCs w:val="21"/>
        </w:rPr>
        <w:t>sequence</w:t>
      </w:r>
    </w:p>
    <w:p w:rsidR="006B10CB" w:rsidRDefault="00A12F88">
      <w:pPr>
        <w:spacing w:before="120" w:after="120" w:line="260" w:lineRule="auto"/>
      </w:pPr>
      <w:r>
        <w:rPr>
          <w:rFonts w:hint="eastAsia"/>
        </w:rPr>
        <w:t>For Alt-2, t</w:t>
      </w:r>
      <w:r>
        <w:t>he PEI carries different</w:t>
      </w:r>
      <w:r>
        <w:rPr>
          <w:rFonts w:hint="eastAsia"/>
        </w:rPr>
        <w:t xml:space="preserve"> </w:t>
      </w:r>
      <w:r>
        <w:t xml:space="preserve">information for UEs </w:t>
      </w:r>
      <w:r>
        <w:rPr>
          <w:rFonts w:hint="eastAsia"/>
        </w:rPr>
        <w:t>correspond</w:t>
      </w:r>
      <w:r>
        <w:t>ing</w:t>
      </w:r>
      <w:r>
        <w:rPr>
          <w:rFonts w:hint="eastAsia"/>
        </w:rPr>
        <w:t xml:space="preserve"> to different PO</w:t>
      </w:r>
      <w:r>
        <w:t>s</w:t>
      </w:r>
      <w:r>
        <w:rPr>
          <w:rFonts w:hint="eastAsia"/>
        </w:rPr>
        <w:t>/sub-groups</w:t>
      </w:r>
      <w:r>
        <w:t xml:space="preserve"> by different generation sequences</w:t>
      </w:r>
      <w:r>
        <w:rPr>
          <w:rFonts w:hint="eastAsia"/>
        </w:rPr>
        <w:t xml:space="preserve">. The UE needs to detect multiple sequences to determine which </w:t>
      </w:r>
      <w:r>
        <w:t>one</w:t>
      </w:r>
      <w:r>
        <w:rPr>
          <w:rFonts w:hint="eastAsia"/>
        </w:rPr>
        <w:t xml:space="preserve"> is transmitted by the gNB</w:t>
      </w:r>
      <w:r>
        <w:t xml:space="preserve"> to derive the conveyed information</w:t>
      </w:r>
      <w:r>
        <w:rPr>
          <w:rFonts w:hint="eastAsia"/>
        </w:rPr>
        <w:t>. When a PEI is associated with one PO</w:t>
      </w:r>
      <w:r>
        <w:t>/sub-group</w:t>
      </w:r>
      <w:r>
        <w:rPr>
          <w:rFonts w:hint="eastAsia"/>
        </w:rPr>
        <w:t>, only one PEI sequence is required. When PEI is associated with N POs</w:t>
      </w:r>
      <w:r>
        <w:t>/sub-groups</w:t>
      </w:r>
      <w:r>
        <w:rPr>
          <w:rFonts w:hint="eastAsia"/>
        </w:rPr>
        <w:t xml:space="preserve"> (N&gt;1), 2^N sequences are required to be equivalent to N bits in DCI</w:t>
      </w:r>
      <w:r>
        <w:t>-base PEI</w:t>
      </w:r>
      <w:r>
        <w:rPr>
          <w:rFonts w:hint="eastAsia"/>
        </w:rPr>
        <w:t>.</w:t>
      </w:r>
      <w:r>
        <w:t xml:space="preserve"> </w:t>
      </w:r>
      <w:r>
        <w:rPr>
          <w:rFonts w:hint="eastAsia"/>
        </w:rPr>
        <w:t>In this case</w:t>
      </w:r>
      <w:r>
        <w:t xml:space="preserve">, </w:t>
      </w:r>
      <w:r>
        <w:rPr>
          <w:rFonts w:hint="eastAsia"/>
        </w:rPr>
        <w:t>the power saving gain</w:t>
      </w:r>
      <w:r>
        <w:t xml:space="preserve"> will be affected by the increased blind detection times</w:t>
      </w:r>
      <w:r>
        <w:rPr>
          <w:rFonts w:hint="eastAsia"/>
        </w:rPr>
        <w:t>. While</w:t>
      </w:r>
      <w:r>
        <w:t xml:space="preserve"> the detection performance of sequence-based PEI will be deteriorated due to the increased FAR and correlation between the multiple sequences.</w:t>
      </w:r>
      <w:r>
        <w:rPr>
          <w:rFonts w:hint="eastAsia"/>
        </w:rPr>
        <w:t xml:space="preserve"> </w:t>
      </w:r>
    </w:p>
    <w:p w:rsidR="006B10CB" w:rsidRDefault="00A12F88">
      <w:pPr>
        <w:pStyle w:val="YJ-Observation"/>
        <w:spacing w:before="120" w:after="120"/>
        <w:jc w:val="both"/>
        <w:rPr>
          <w:i w:val="0"/>
          <w:iCs w:val="0"/>
          <w:lang w:val="en-US" w:eastAsia="zh-CN"/>
        </w:rPr>
      </w:pPr>
      <w:bookmarkStart w:id="182" w:name="_Toc22449"/>
      <w:bookmarkStart w:id="183" w:name="_Toc25637"/>
      <w:bookmarkStart w:id="184" w:name="_Toc3184"/>
      <w:bookmarkStart w:id="185" w:name="_Toc24550"/>
      <w:bookmarkStart w:id="186" w:name="_Toc79161231"/>
      <w:r>
        <w:rPr>
          <w:i w:val="0"/>
          <w:iCs w:val="0"/>
          <w:lang w:val="en-US" w:eastAsia="zh-CN"/>
        </w:rPr>
        <w:t xml:space="preserve">When multiple PEI sequences are used to implement multiple PO/sub-group indication, </w:t>
      </w:r>
      <w:r>
        <w:rPr>
          <w:rFonts w:hint="eastAsia"/>
          <w:i w:val="0"/>
          <w:iCs w:val="0"/>
          <w:lang w:val="en-US" w:eastAsia="zh-CN"/>
        </w:rPr>
        <w:t>the detection performance of sequence-based PEI will be deteriorated</w:t>
      </w:r>
      <w:r>
        <w:rPr>
          <w:i w:val="0"/>
          <w:iCs w:val="0"/>
          <w:lang w:val="en-US" w:eastAsia="zh-CN"/>
        </w:rPr>
        <w:t xml:space="preserve"> </w:t>
      </w:r>
      <w:r>
        <w:rPr>
          <w:i w:val="0"/>
        </w:rPr>
        <w:t>due to the increased FAR and correlation between the multiple sequences</w:t>
      </w:r>
      <w:r>
        <w:rPr>
          <w:i w:val="0"/>
          <w:iCs w:val="0"/>
          <w:lang w:val="en-US" w:eastAsia="zh-CN"/>
        </w:rPr>
        <w:t>.</w:t>
      </w:r>
      <w:bookmarkEnd w:id="182"/>
      <w:bookmarkEnd w:id="183"/>
      <w:bookmarkEnd w:id="184"/>
      <w:bookmarkEnd w:id="185"/>
      <w:bookmarkEnd w:id="186"/>
    </w:p>
    <w:p w:rsidR="006B10CB" w:rsidRDefault="006B10CB">
      <w:pPr>
        <w:spacing w:before="120" w:after="120" w:line="260" w:lineRule="auto"/>
      </w:pPr>
    </w:p>
    <w:p w:rsidR="006B10CB" w:rsidRDefault="00A12F88">
      <w:pPr>
        <w:pStyle w:val="af1"/>
        <w:numPr>
          <w:ilvl w:val="0"/>
          <w:numId w:val="26"/>
        </w:numPr>
        <w:spacing w:before="120" w:after="120" w:line="260" w:lineRule="auto"/>
        <w:ind w:left="0" w:firstLine="0"/>
        <w:rPr>
          <w:b/>
          <w:szCs w:val="21"/>
        </w:rPr>
      </w:pPr>
      <w:r>
        <w:rPr>
          <w:b/>
          <w:sz w:val="21"/>
          <w:szCs w:val="21"/>
        </w:rPr>
        <w:t>ALT-</w:t>
      </w:r>
      <w:r>
        <w:rPr>
          <w:rFonts w:eastAsia="宋体" w:hint="eastAsia"/>
          <w:b/>
          <w:sz w:val="21"/>
          <w:szCs w:val="21"/>
        </w:rPr>
        <w:t>3</w:t>
      </w:r>
      <w:r>
        <w:rPr>
          <w:rFonts w:eastAsia="宋体"/>
          <w:b/>
          <w:sz w:val="21"/>
          <w:szCs w:val="21"/>
        </w:rPr>
        <w:t>:TDM/FDM</w:t>
      </w:r>
      <w:r>
        <w:rPr>
          <w:rFonts w:eastAsia="宋体" w:hint="eastAsia"/>
          <w:b/>
          <w:sz w:val="21"/>
          <w:szCs w:val="21"/>
        </w:rPr>
        <w:t>/CDM</w:t>
      </w:r>
    </w:p>
    <w:p w:rsidR="006B10CB" w:rsidRPr="00217072" w:rsidRDefault="00A12F88">
      <w:pPr>
        <w:spacing w:before="120" w:after="120" w:line="260" w:lineRule="auto"/>
      </w:pPr>
      <w:r>
        <w:rPr>
          <w:rFonts w:hint="eastAsia"/>
        </w:rPr>
        <w:t xml:space="preserve">Another method is that the CDM, TDM or FDM techniques can be used </w:t>
      </w:r>
      <w:r>
        <w:t>for sequence-based PEI associated multiple PO/sub-groups</w:t>
      </w:r>
      <w:r>
        <w:rPr>
          <w:rFonts w:hint="eastAsia"/>
        </w:rPr>
        <w:t>. For the sequence-based PEI</w:t>
      </w:r>
      <w:r>
        <w:t xml:space="preserve"> using the CDM</w:t>
      </w:r>
      <w:r>
        <w:rPr>
          <w:rFonts w:hint="eastAsia"/>
        </w:rPr>
        <w:t xml:space="preserve">, </w:t>
      </w:r>
      <w:r w:rsidRPr="00217072">
        <w:rPr>
          <w:rFonts w:hint="eastAsia"/>
        </w:rPr>
        <w:t>the time and frequency resource overhead remain the same</w:t>
      </w:r>
      <w:r w:rsidRPr="00217072">
        <w:t>, multiple sequences are transmitted simultaneously to indicate information for multiple POs/sub-groups</w:t>
      </w:r>
      <w:r w:rsidRPr="00217072">
        <w:rPr>
          <w:rFonts w:hint="eastAsia"/>
        </w:rPr>
        <w:t xml:space="preserve">. However, the detection performance will decrease due to the transmission power </w:t>
      </w:r>
      <w:r w:rsidRPr="00217072">
        <w:t xml:space="preserve">shared by multiple sequences </w:t>
      </w:r>
      <w:r w:rsidRPr="00217072">
        <w:rPr>
          <w:rFonts w:hint="eastAsia"/>
        </w:rPr>
        <w:t>and interference a</w:t>
      </w:r>
      <w:r w:rsidRPr="00217072">
        <w:t xml:space="preserve">mong the multiple sequences. </w:t>
      </w:r>
      <w:r w:rsidRPr="00217072">
        <w:rPr>
          <w:rFonts w:hint="eastAsia"/>
        </w:rPr>
        <w:t>Similar to</w:t>
      </w:r>
      <w:r w:rsidRPr="00217072">
        <w:t xml:space="preserve"> Figure </w:t>
      </w:r>
      <w:r w:rsidRPr="00217072">
        <w:rPr>
          <w:rFonts w:hint="eastAsia"/>
        </w:rPr>
        <w:t>5</w:t>
      </w:r>
      <w:r w:rsidRPr="00217072">
        <w:t xml:space="preserve">, when there are </w:t>
      </w:r>
      <w:r w:rsidRPr="00217072">
        <w:rPr>
          <w:rFonts w:hint="eastAsia"/>
        </w:rPr>
        <w:t>three</w:t>
      </w:r>
      <w:r w:rsidRPr="00217072">
        <w:t xml:space="preserve"> sequences transmitted simultaneously, the performance loss can </w:t>
      </w:r>
      <w:r w:rsidRPr="00217072">
        <w:rPr>
          <w:rFonts w:hint="eastAsia"/>
        </w:rPr>
        <w:t>be more than</w:t>
      </w:r>
      <w:r w:rsidRPr="00217072">
        <w:t xml:space="preserve"> </w:t>
      </w:r>
      <w:r w:rsidRPr="00217072">
        <w:rPr>
          <w:rFonts w:hint="eastAsia"/>
        </w:rPr>
        <w:t>5</w:t>
      </w:r>
      <w:r w:rsidRPr="00217072">
        <w:t xml:space="preserve"> dB at </w:t>
      </w:r>
      <w:r w:rsidR="001163CA" w:rsidRPr="00217072">
        <w:t>MDR</w:t>
      </w:r>
      <w:r w:rsidRPr="00217072">
        <w:t xml:space="preserve">=1%. </w:t>
      </w:r>
    </w:p>
    <w:p w:rsidR="006B10CB" w:rsidRPr="00217072" w:rsidRDefault="00A12F88">
      <w:pPr>
        <w:spacing w:before="120" w:after="120" w:line="260" w:lineRule="auto"/>
      </w:pPr>
      <w:r w:rsidRPr="00217072">
        <w:rPr>
          <w:rFonts w:hint="eastAsia"/>
        </w:rPr>
        <w:t>To avoid performance loss and ensure that the sequence-based PEI meet the performance requirement</w:t>
      </w:r>
      <w:r w:rsidRPr="00217072">
        <w:t>,</w:t>
      </w:r>
      <w:r w:rsidRPr="00217072">
        <w:rPr>
          <w:rFonts w:hint="eastAsia"/>
        </w:rPr>
        <w:t xml:space="preserve"> it is necessary to map multiple sequence</w:t>
      </w:r>
      <w:r w:rsidRPr="00217072">
        <w:t>-based PEI</w:t>
      </w:r>
      <w:r w:rsidRPr="00217072">
        <w:rPr>
          <w:rFonts w:hint="eastAsia"/>
        </w:rPr>
        <w:t xml:space="preserve"> into different time resources </w:t>
      </w:r>
      <w:r w:rsidRPr="00217072">
        <w:t xml:space="preserve">(TDM) </w:t>
      </w:r>
      <w:r w:rsidRPr="00217072">
        <w:rPr>
          <w:rFonts w:hint="eastAsia"/>
        </w:rPr>
        <w:t>or frequency resources</w:t>
      </w:r>
      <w:r w:rsidRPr="00217072">
        <w:t xml:space="preserve"> (FDM)</w:t>
      </w:r>
      <w:r w:rsidRPr="00217072">
        <w:rPr>
          <w:rFonts w:hint="eastAsia"/>
        </w:rPr>
        <w:t>.</w:t>
      </w:r>
      <w:r w:rsidRPr="00217072">
        <w:t xml:space="preserve"> </w:t>
      </w:r>
      <w:r w:rsidRPr="00217072">
        <w:rPr>
          <w:rFonts w:hint="eastAsia"/>
        </w:rPr>
        <w:t xml:space="preserve">Therefore, </w:t>
      </w:r>
      <w:r w:rsidRPr="00217072">
        <w:t>w</w:t>
      </w:r>
      <w:r w:rsidRPr="00217072">
        <w:rPr>
          <w:rFonts w:hint="eastAsia"/>
        </w:rPr>
        <w:t>hen PEI associates with multiple POs or in</w:t>
      </w:r>
      <w:r w:rsidRPr="00217072">
        <w:t>dicate</w:t>
      </w:r>
      <w:r w:rsidRPr="00217072">
        <w:rPr>
          <w:rFonts w:hint="eastAsia"/>
        </w:rPr>
        <w:t xml:space="preserve">s multiple sub-groups, the resource </w:t>
      </w:r>
      <w:r w:rsidRPr="00217072">
        <w:t>overhead</w:t>
      </w:r>
      <w:r w:rsidRPr="00217072">
        <w:rPr>
          <w:rFonts w:hint="eastAsia"/>
        </w:rPr>
        <w:t xml:space="preserve"> will be multiplied.</w:t>
      </w:r>
    </w:p>
    <w:p w:rsidR="006B10CB" w:rsidRDefault="00A12F88">
      <w:pPr>
        <w:spacing w:before="120" w:after="120" w:line="260" w:lineRule="auto"/>
      </w:pPr>
      <w:r w:rsidRPr="00217072">
        <w:t>To the end</w:t>
      </w:r>
      <w:r w:rsidRPr="00217072">
        <w:rPr>
          <w:rFonts w:hint="eastAsia"/>
        </w:rPr>
        <w:t>,</w:t>
      </w:r>
      <w:r w:rsidRPr="00217072">
        <w:t xml:space="preserve"> it can been seen that for sequence-based PEI, </w:t>
      </w:r>
      <w:r w:rsidRPr="00217072">
        <w:rPr>
          <w:rFonts w:hint="eastAsia"/>
        </w:rPr>
        <w:t xml:space="preserve">if </w:t>
      </w:r>
      <w:r w:rsidRPr="00217072">
        <w:t xml:space="preserve">PEI carried multiple information bits generated by different sequences is used to convey wake-up indication for different UEs </w:t>
      </w:r>
      <w:r w:rsidRPr="00217072">
        <w:rPr>
          <w:rFonts w:hint="eastAsia"/>
        </w:rPr>
        <w:t xml:space="preserve">corresponding to different POs/sub-groups, </w:t>
      </w:r>
      <w:r w:rsidRPr="00217072">
        <w:t>the PEI performance will be deteriorated with the increased blind</w:t>
      </w:r>
      <w:r>
        <w:t xml:space="preserve"> detection</w:t>
      </w:r>
      <w:r>
        <w:rPr>
          <w:rFonts w:hint="eastAsia"/>
        </w:rPr>
        <w:t xml:space="preserve">. When the </w:t>
      </w:r>
      <w:r>
        <w:t xml:space="preserve">group </w:t>
      </w:r>
      <w:r>
        <w:rPr>
          <w:rFonts w:hint="eastAsia"/>
        </w:rPr>
        <w:t>common PEI is used, the</w:t>
      </w:r>
      <w:r>
        <w:t xml:space="preserve"> UE</w:t>
      </w:r>
      <w:r>
        <w:rPr>
          <w:rFonts w:hint="eastAsia"/>
        </w:rPr>
        <w:t xml:space="preserve"> power saving gain will decrease due to </w:t>
      </w:r>
      <w:r>
        <w:t xml:space="preserve">the </w:t>
      </w:r>
      <w:r>
        <w:rPr>
          <w:rFonts w:hint="eastAsia"/>
        </w:rPr>
        <w:t>unnecessary wake-up, especially when the group paging rate is large.</w:t>
      </w:r>
      <w:r>
        <w:t xml:space="preserve"> If TDM or FDM techniques is used for sequence based PEI, the </w:t>
      </w:r>
      <w:r>
        <w:rPr>
          <w:rFonts w:hint="eastAsia"/>
        </w:rPr>
        <w:t xml:space="preserve">resource </w:t>
      </w:r>
      <w:r>
        <w:t>overhead</w:t>
      </w:r>
      <w:r>
        <w:rPr>
          <w:rFonts w:hint="eastAsia"/>
        </w:rPr>
        <w:t xml:space="preserve"> will be multiplied</w:t>
      </w:r>
      <w:r>
        <w:t>.</w:t>
      </w:r>
    </w:p>
    <w:p w:rsidR="006B10CB" w:rsidRDefault="00A12F88">
      <w:pPr>
        <w:pStyle w:val="YJ-Observation"/>
        <w:spacing w:before="120" w:after="120" w:line="260" w:lineRule="auto"/>
        <w:jc w:val="both"/>
        <w:rPr>
          <w:i w:val="0"/>
          <w:iCs w:val="0"/>
        </w:rPr>
      </w:pPr>
      <w:bookmarkStart w:id="187" w:name="_Toc26718"/>
      <w:bookmarkStart w:id="188" w:name="_Toc12845"/>
      <w:bookmarkStart w:id="189" w:name="_Toc18490"/>
      <w:bookmarkStart w:id="190" w:name="_Toc17048"/>
      <w:bookmarkStart w:id="191" w:name="_Toc17568"/>
      <w:bookmarkStart w:id="192" w:name="_Toc17343"/>
      <w:bookmarkStart w:id="193" w:name="_Toc17840"/>
      <w:bookmarkStart w:id="194" w:name="_Toc79161232"/>
      <w:bookmarkStart w:id="195" w:name="_Toc12796"/>
      <w:bookmarkStart w:id="196" w:name="_Toc625"/>
      <w:bookmarkStart w:id="197" w:name="_Toc68621484"/>
      <w:bookmarkStart w:id="198" w:name="_Toc13447"/>
      <w:bookmarkStart w:id="199" w:name="_Toc18211"/>
      <w:bookmarkStart w:id="200" w:name="_Toc15265"/>
      <w:bookmarkStart w:id="201" w:name="_Toc13723"/>
      <w:bookmarkStart w:id="202" w:name="_Toc60"/>
      <w:bookmarkStart w:id="203" w:name="_Toc68277921"/>
      <w:bookmarkStart w:id="204" w:name="_Toc3685"/>
      <w:bookmarkStart w:id="205" w:name="_Toc1135"/>
      <w:r>
        <w:rPr>
          <w:i w:val="0"/>
          <w:iCs w:val="0"/>
          <w:lang w:val="en-US" w:eastAsia="zh-CN"/>
        </w:rPr>
        <w:t>For sequence based PEI associated with multiple POs</w:t>
      </w:r>
      <w:r>
        <w:rPr>
          <w:rFonts w:hint="eastAsia"/>
          <w:i w:val="0"/>
          <w:iCs w:val="0"/>
          <w:lang w:val="en-US" w:eastAsia="zh-CN"/>
        </w:rPr>
        <w:t>/sub-groups</w:t>
      </w:r>
      <w:r>
        <w:rPr>
          <w:i w:val="0"/>
          <w:iCs w:val="0"/>
          <w:lang w:val="en-US" w:eastAsia="zh-CN"/>
        </w:rPr>
        <w:t>,</w:t>
      </w:r>
      <w:bookmarkEnd w:id="187"/>
      <w:bookmarkEnd w:id="188"/>
      <w:bookmarkEnd w:id="189"/>
      <w:bookmarkEnd w:id="190"/>
      <w:bookmarkEnd w:id="191"/>
      <w:bookmarkEnd w:id="192"/>
      <w:bookmarkEnd w:id="193"/>
      <w:bookmarkEnd w:id="194"/>
      <w:r>
        <w:rPr>
          <w:i w:val="0"/>
          <w:iCs w:val="0"/>
          <w:lang w:val="en-US" w:eastAsia="zh-CN"/>
        </w:rPr>
        <w:t xml:space="preserve"> </w:t>
      </w:r>
    </w:p>
    <w:p w:rsidR="006B10CB" w:rsidRDefault="00A12F88">
      <w:pPr>
        <w:pStyle w:val="YJ-Observation"/>
        <w:numPr>
          <w:ilvl w:val="0"/>
          <w:numId w:val="24"/>
        </w:numPr>
        <w:spacing w:before="120" w:after="120" w:line="260" w:lineRule="auto"/>
        <w:jc w:val="both"/>
        <w:rPr>
          <w:i w:val="0"/>
          <w:iCs w:val="0"/>
          <w:lang w:val="en-US"/>
        </w:rPr>
      </w:pPr>
      <w:bookmarkStart w:id="206" w:name="_Toc27058"/>
      <w:bookmarkStart w:id="207" w:name="_Toc14142"/>
      <w:bookmarkStart w:id="208" w:name="_Toc6421"/>
      <w:bookmarkStart w:id="209" w:name="_Toc7880"/>
      <w:bookmarkStart w:id="210" w:name="_Toc7414"/>
      <w:bookmarkStart w:id="211" w:name="_Toc15196"/>
      <w:bookmarkStart w:id="212" w:name="_Toc29701"/>
      <w:bookmarkStart w:id="213" w:name="_Toc79161233"/>
      <w:r>
        <w:rPr>
          <w:rFonts w:hint="eastAsia"/>
          <w:i w:val="0"/>
          <w:iCs w:val="0"/>
          <w:lang w:val="en-US" w:eastAsia="zh-CN"/>
        </w:rPr>
        <w:t>for Alt-1, if PEI with orthogonal cover is used, the UE power saving gain or the detection performance will decrease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Pr>
          <w:rFonts w:hint="eastAsia"/>
          <w:i w:val="0"/>
          <w:iCs w:val="0"/>
          <w:lang w:val="en-US" w:eastAsia="zh-CN"/>
        </w:rPr>
        <w:t>;</w:t>
      </w:r>
      <w:bookmarkEnd w:id="211"/>
      <w:bookmarkEnd w:id="212"/>
      <w:bookmarkEnd w:id="213"/>
    </w:p>
    <w:p w:rsidR="006B10CB" w:rsidRDefault="00A12F88">
      <w:pPr>
        <w:pStyle w:val="YJ-Observation"/>
        <w:numPr>
          <w:ilvl w:val="0"/>
          <w:numId w:val="24"/>
        </w:numPr>
        <w:spacing w:before="120" w:after="120" w:line="260" w:lineRule="auto"/>
        <w:jc w:val="both"/>
        <w:rPr>
          <w:i w:val="0"/>
          <w:iCs w:val="0"/>
          <w:lang w:val="en-US"/>
        </w:rPr>
      </w:pPr>
      <w:bookmarkStart w:id="214" w:name="_Toc7230"/>
      <w:bookmarkStart w:id="215" w:name="_Toc16462"/>
      <w:bookmarkStart w:id="216" w:name="_Toc11443"/>
      <w:bookmarkStart w:id="217" w:name="_Toc22343"/>
      <w:bookmarkStart w:id="218" w:name="_Toc79161234"/>
      <w:r>
        <w:rPr>
          <w:rFonts w:hint="eastAsia"/>
          <w:i w:val="0"/>
          <w:iCs w:val="0"/>
          <w:lang w:val="en-US" w:eastAsia="zh-CN"/>
        </w:rPr>
        <w:t>for Alt-2,</w:t>
      </w:r>
      <w:r w:rsidR="008C329B">
        <w:rPr>
          <w:i w:val="0"/>
          <w:iCs w:val="0"/>
          <w:lang w:val="en-US" w:eastAsia="zh-CN"/>
        </w:rPr>
        <w:t xml:space="preserve"> </w:t>
      </w:r>
      <w:r>
        <w:rPr>
          <w:rFonts w:hint="eastAsia"/>
          <w:i w:val="0"/>
          <w:iCs w:val="0"/>
          <w:lang w:val="en-US"/>
        </w:rPr>
        <w:t>if PEI is generated by different sequences, the performance of sequence-based PEI will be deteriorated with the increased blind detection</w:t>
      </w:r>
      <w:r>
        <w:rPr>
          <w:rFonts w:hint="eastAsia"/>
          <w:i w:val="0"/>
          <w:iCs w:val="0"/>
          <w:lang w:val="en-US"/>
        </w:rPr>
        <w:t>；</w:t>
      </w:r>
      <w:bookmarkEnd w:id="214"/>
      <w:bookmarkEnd w:id="215"/>
      <w:bookmarkEnd w:id="216"/>
      <w:bookmarkEnd w:id="217"/>
      <w:bookmarkEnd w:id="218"/>
    </w:p>
    <w:p w:rsidR="006B10CB" w:rsidRDefault="00A12F88">
      <w:pPr>
        <w:pStyle w:val="YJ-Observation"/>
        <w:numPr>
          <w:ilvl w:val="0"/>
          <w:numId w:val="24"/>
        </w:numPr>
        <w:spacing w:before="120" w:after="120" w:line="260" w:lineRule="auto"/>
        <w:jc w:val="both"/>
        <w:rPr>
          <w:i w:val="0"/>
          <w:iCs w:val="0"/>
          <w:lang w:val="en-US"/>
        </w:rPr>
      </w:pPr>
      <w:bookmarkStart w:id="219" w:name="_Toc25378"/>
      <w:bookmarkStart w:id="220" w:name="_Toc19255"/>
      <w:bookmarkStart w:id="221" w:name="_Toc585"/>
      <w:bookmarkStart w:id="222" w:name="_Toc3221"/>
      <w:bookmarkStart w:id="223" w:name="_Toc21500"/>
      <w:bookmarkStart w:id="224" w:name="_Toc9508"/>
      <w:bookmarkStart w:id="225" w:name="_Toc989"/>
      <w:bookmarkStart w:id="226" w:name="_Toc79161235"/>
      <w:r>
        <w:rPr>
          <w:rFonts w:hint="eastAsia"/>
          <w:i w:val="0"/>
          <w:iCs w:val="0"/>
          <w:lang w:val="en-US" w:eastAsia="zh-CN"/>
        </w:rPr>
        <w:t xml:space="preserve">for Alt-3, </w:t>
      </w:r>
      <w:r>
        <w:rPr>
          <w:i w:val="0"/>
          <w:iCs w:val="0"/>
          <w:lang w:val="en-US"/>
        </w:rPr>
        <w:t xml:space="preserve">if TDM or FDM technique is used for sequence-based PEI, the </w:t>
      </w:r>
      <w:r>
        <w:rPr>
          <w:rFonts w:hint="eastAsia"/>
          <w:i w:val="0"/>
          <w:iCs w:val="0"/>
        </w:rPr>
        <w:t xml:space="preserve">resource </w:t>
      </w:r>
      <w:r>
        <w:rPr>
          <w:i w:val="0"/>
          <w:iCs w:val="0"/>
          <w:lang w:val="en-US"/>
        </w:rPr>
        <w:t>overhead</w:t>
      </w:r>
      <w:r>
        <w:rPr>
          <w:rFonts w:hint="eastAsia"/>
          <w:i w:val="0"/>
          <w:iCs w:val="0"/>
        </w:rPr>
        <w:t xml:space="preserve"> will be multiplied</w:t>
      </w:r>
      <w:r>
        <w:rPr>
          <w:i w:val="0"/>
          <w:iCs w:val="0"/>
          <w:lang w:val="en-US"/>
        </w:rPr>
        <w:t>.</w:t>
      </w:r>
      <w:bookmarkEnd w:id="219"/>
      <w:bookmarkEnd w:id="220"/>
      <w:bookmarkEnd w:id="221"/>
      <w:bookmarkEnd w:id="222"/>
      <w:bookmarkEnd w:id="223"/>
      <w:bookmarkEnd w:id="224"/>
      <w:bookmarkEnd w:id="225"/>
      <w:bookmarkEnd w:id="226"/>
    </w:p>
    <w:p w:rsidR="006B10CB" w:rsidRDefault="00A12F88" w:rsidP="00C406CC">
      <w:pPr>
        <w:spacing w:before="120" w:after="120"/>
        <w:rPr>
          <w:b/>
          <w:i/>
          <w:iCs/>
        </w:rPr>
      </w:pPr>
      <w:bookmarkStart w:id="227" w:name="_Toc10685"/>
      <w:bookmarkStart w:id="228" w:name="_Toc13576"/>
      <w:bookmarkStart w:id="229" w:name="_Toc18371"/>
      <w:bookmarkStart w:id="230" w:name="_Toc28760"/>
      <w:bookmarkStart w:id="231" w:name="_Toc18923"/>
      <w:bookmarkStart w:id="232" w:name="_Toc4923"/>
      <w:bookmarkStart w:id="233" w:name="_Toc8734"/>
      <w:bookmarkStart w:id="234" w:name="_Toc79161236"/>
      <w:r>
        <w:t>Considering power saving gain is an important factor</w:t>
      </w:r>
      <w:r w:rsidR="008C329B">
        <w:t>,</w:t>
      </w:r>
      <w:r>
        <w:t xml:space="preserve"> the impact of power saving gain from Alt</w:t>
      </w:r>
      <w:r>
        <w:rPr>
          <w:rFonts w:hint="eastAsia"/>
        </w:rPr>
        <w:t>1</w:t>
      </w:r>
      <w:r>
        <w:t xml:space="preserve"> and the observations in RAN1#104bis-e, Alt 3 (TDM or FDM) are considered in the evaluations of sequence-based PEI associated with multiple POs or sub-groups.</w:t>
      </w:r>
      <w:bookmarkStart w:id="235" w:name="_GoBack"/>
      <w:bookmarkEnd w:id="227"/>
      <w:bookmarkEnd w:id="228"/>
      <w:bookmarkEnd w:id="229"/>
      <w:bookmarkEnd w:id="230"/>
      <w:bookmarkEnd w:id="231"/>
      <w:bookmarkEnd w:id="232"/>
      <w:bookmarkEnd w:id="233"/>
      <w:bookmarkEnd w:id="234"/>
      <w:bookmarkEnd w:id="235"/>
    </w:p>
    <w:p w:rsidR="006B10CB" w:rsidRDefault="00A12F88">
      <w:pPr>
        <w:pStyle w:val="YJ-Observation"/>
        <w:spacing w:before="120" w:after="120" w:line="260" w:lineRule="auto"/>
        <w:jc w:val="both"/>
        <w:rPr>
          <w:i w:val="0"/>
          <w:iCs w:val="0"/>
          <w:lang w:val="en-US" w:eastAsia="zh-CN"/>
        </w:rPr>
      </w:pPr>
      <w:bookmarkStart w:id="236" w:name="_Toc17952"/>
      <w:bookmarkStart w:id="237" w:name="_Toc2478"/>
      <w:bookmarkStart w:id="238" w:name="_Toc2615"/>
      <w:bookmarkStart w:id="239" w:name="_Toc26155"/>
      <w:bookmarkStart w:id="240" w:name="_Toc13628"/>
      <w:bookmarkStart w:id="241" w:name="_Toc31432"/>
      <w:bookmarkStart w:id="242" w:name="_Toc27191"/>
      <w:bookmarkStart w:id="243" w:name="_Toc79161237"/>
      <w:r>
        <w:rPr>
          <w:i w:val="0"/>
          <w:iCs w:val="0"/>
          <w:lang w:val="en-US" w:eastAsia="zh-CN"/>
        </w:rPr>
        <w:lastRenderedPageBreak/>
        <w:t>For sequence-based PEI associated with multiple POs or sub-groups, Alt 3 (</w:t>
      </w:r>
      <w:r>
        <w:rPr>
          <w:i w:val="0"/>
          <w:iCs w:val="0"/>
          <w:lang w:val="en-US"/>
        </w:rPr>
        <w:t>TDM or FDM) are considered.</w:t>
      </w:r>
      <w:bookmarkEnd w:id="236"/>
      <w:bookmarkEnd w:id="237"/>
      <w:bookmarkEnd w:id="238"/>
      <w:bookmarkEnd w:id="239"/>
      <w:bookmarkEnd w:id="240"/>
      <w:bookmarkEnd w:id="241"/>
      <w:bookmarkEnd w:id="242"/>
      <w:bookmarkEnd w:id="243"/>
    </w:p>
    <w:p w:rsidR="006B10CB" w:rsidRPr="00217072" w:rsidRDefault="00A12F88">
      <w:pPr>
        <w:spacing w:before="120" w:after="120"/>
        <w:rPr>
          <w:szCs w:val="21"/>
        </w:rPr>
      </w:pPr>
      <w:r>
        <w:rPr>
          <w:rFonts w:hint="eastAsia"/>
          <w:szCs w:val="21"/>
        </w:rPr>
        <w:t>When sub-grouping is considered</w:t>
      </w:r>
      <w:r>
        <w:rPr>
          <w:rFonts w:hint="eastAsia"/>
          <w:szCs w:val="21"/>
          <w:lang w:val="en-GB"/>
        </w:rPr>
        <w:t>,</w:t>
      </w:r>
      <w:r>
        <w:rPr>
          <w:rFonts w:hint="eastAsia"/>
          <w:szCs w:val="21"/>
        </w:rPr>
        <w:t xml:space="preserve"> in order to reduce the resource overhead of Alt-3, the sub-grouping information carried on paging DCI is considered for Alt-3. </w:t>
      </w:r>
      <w:r>
        <w:rPr>
          <w:szCs w:val="21"/>
        </w:rPr>
        <w:t xml:space="preserve">While for DCI-based PEI, </w:t>
      </w:r>
      <w:r>
        <w:rPr>
          <w:rFonts w:hint="eastAsia"/>
          <w:szCs w:val="21"/>
        </w:rPr>
        <w:t xml:space="preserve">the sub-grouping information can be carried on </w:t>
      </w:r>
      <w:r w:rsidRPr="00217072">
        <w:rPr>
          <w:rFonts w:hint="eastAsia"/>
          <w:szCs w:val="21"/>
        </w:rPr>
        <w:t>PEI</w:t>
      </w:r>
      <w:r w:rsidRPr="00217072">
        <w:rPr>
          <w:szCs w:val="21"/>
        </w:rPr>
        <w:t xml:space="preserve"> because DCI-based PEI can carry on at least 12 information bits. The results of power saving gain are shown in Table </w:t>
      </w:r>
      <w:r w:rsidRPr="00217072">
        <w:rPr>
          <w:rFonts w:hint="eastAsia"/>
          <w:szCs w:val="21"/>
        </w:rPr>
        <w:t>5</w:t>
      </w:r>
      <w:r w:rsidRPr="00217072">
        <w:rPr>
          <w:szCs w:val="21"/>
        </w:rPr>
        <w:t xml:space="preserve">. </w:t>
      </w:r>
    </w:p>
    <w:p w:rsidR="006B10CB" w:rsidRPr="00217072" w:rsidRDefault="00A12F88">
      <w:pPr>
        <w:spacing w:before="120" w:after="120" w:line="260" w:lineRule="auto"/>
        <w:jc w:val="center"/>
      </w:pPr>
      <w:r w:rsidRPr="00217072">
        <w:rPr>
          <w:rFonts w:hint="eastAsia"/>
        </w:rPr>
        <w:t xml:space="preserve">Table 5 </w:t>
      </w:r>
      <w:r w:rsidRPr="00217072">
        <w:t>UE</w:t>
      </w:r>
      <w:r w:rsidRPr="00217072">
        <w:rPr>
          <w:rFonts w:hint="eastAsia"/>
        </w:rPr>
        <w:t xml:space="preserve"> power saving gain </w:t>
      </w:r>
      <w:r w:rsidRPr="00217072">
        <w:t xml:space="preserve">of DCI-based PEI and sequence-based PEI </w:t>
      </w:r>
      <w:r w:rsidRPr="00217072">
        <w:rPr>
          <w:rFonts w:hint="eastAsia"/>
        </w:rPr>
        <w:t xml:space="preserve">(multiple </w:t>
      </w:r>
      <w:r w:rsidRPr="00217072">
        <w:rPr>
          <w:bCs/>
          <w:szCs w:val="21"/>
        </w:rPr>
        <w:t>sub-group</w:t>
      </w:r>
      <w:r w:rsidRPr="00217072">
        <w:rPr>
          <w:rFonts w:hint="eastAsia"/>
        </w:rPr>
        <w:t>s)</w:t>
      </w:r>
    </w:p>
    <w:tbl>
      <w:tblPr>
        <w:tblStyle w:val="ac"/>
        <w:tblW w:w="9640" w:type="dxa"/>
        <w:jc w:val="center"/>
        <w:tblLook w:val="04A0" w:firstRow="1" w:lastRow="0" w:firstColumn="1" w:lastColumn="0" w:noHBand="0" w:noVBand="1"/>
      </w:tblPr>
      <w:tblGrid>
        <w:gridCol w:w="2111"/>
        <w:gridCol w:w="2631"/>
        <w:gridCol w:w="2423"/>
        <w:gridCol w:w="2475"/>
      </w:tblGrid>
      <w:tr w:rsidR="006B10CB">
        <w:trPr>
          <w:trHeight w:val="1132"/>
          <w:jc w:val="center"/>
        </w:trPr>
        <w:tc>
          <w:tcPr>
            <w:tcW w:w="2111" w:type="dxa"/>
            <w:vAlign w:val="center"/>
          </w:tcPr>
          <w:p w:rsidR="006B10CB" w:rsidRPr="00217072" w:rsidRDefault="00A12F88">
            <w:pPr>
              <w:spacing w:before="120" w:after="120"/>
              <w:jc w:val="center"/>
              <w:rPr>
                <w:sz w:val="20"/>
                <w:lang w:val="en-GB"/>
              </w:rPr>
            </w:pPr>
            <w:r w:rsidRPr="00217072">
              <w:rPr>
                <w:rFonts w:hint="eastAsia"/>
                <w:b/>
                <w:bCs/>
              </w:rPr>
              <w:t>Group paging rate</w:t>
            </w:r>
          </w:p>
        </w:tc>
        <w:tc>
          <w:tcPr>
            <w:tcW w:w="2631" w:type="dxa"/>
            <w:vAlign w:val="center"/>
          </w:tcPr>
          <w:p w:rsidR="006B10CB" w:rsidRPr="00217072" w:rsidRDefault="00A12F88">
            <w:pPr>
              <w:spacing w:before="120" w:after="120"/>
              <w:jc w:val="center"/>
              <w:rPr>
                <w:b/>
                <w:bCs/>
                <w:szCs w:val="21"/>
              </w:rPr>
            </w:pPr>
            <w:r w:rsidRPr="00217072">
              <w:rPr>
                <w:rFonts w:hint="eastAsia"/>
                <w:b/>
                <w:bCs/>
                <w:szCs w:val="21"/>
              </w:rPr>
              <w:t>DCI based PEI</w:t>
            </w:r>
          </w:p>
          <w:p w:rsidR="006B10CB" w:rsidRPr="00217072" w:rsidRDefault="00A12F88">
            <w:pPr>
              <w:spacing w:before="120" w:after="120"/>
              <w:jc w:val="center"/>
              <w:rPr>
                <w:sz w:val="20"/>
                <w:lang w:val="en-GB"/>
              </w:rPr>
            </w:pPr>
            <w:r w:rsidRPr="00217072">
              <w:rPr>
                <w:b/>
                <w:bCs/>
                <w:szCs w:val="21"/>
              </w:rPr>
              <w:t>(</w:t>
            </w:r>
            <w:r w:rsidRPr="00217072">
              <w:rPr>
                <w:rFonts w:hint="eastAsia"/>
                <w:b/>
                <w:bCs/>
                <w:szCs w:val="21"/>
              </w:rPr>
              <w:t>1</w:t>
            </w:r>
            <w:r w:rsidRPr="00217072">
              <w:rPr>
                <w:b/>
                <w:bCs/>
                <w:szCs w:val="21"/>
              </w:rPr>
              <w:t xml:space="preserve"> POs×</w:t>
            </w:r>
            <w:r w:rsidRPr="00217072">
              <w:rPr>
                <w:rFonts w:hint="eastAsia"/>
                <w:b/>
                <w:bCs/>
                <w:szCs w:val="21"/>
              </w:rPr>
              <w:t>8</w:t>
            </w:r>
            <w:r w:rsidRPr="00217072">
              <w:rPr>
                <w:b/>
                <w:bCs/>
                <w:szCs w:val="21"/>
              </w:rPr>
              <w:t xml:space="preserve"> subgroups)</w:t>
            </w:r>
          </w:p>
        </w:tc>
        <w:tc>
          <w:tcPr>
            <w:tcW w:w="2423" w:type="dxa"/>
            <w:vAlign w:val="center"/>
          </w:tcPr>
          <w:p w:rsidR="006B10CB" w:rsidRPr="00217072" w:rsidRDefault="00A12F88">
            <w:pPr>
              <w:spacing w:before="120" w:after="120"/>
              <w:jc w:val="center"/>
              <w:rPr>
                <w:b/>
                <w:bCs/>
                <w:szCs w:val="21"/>
              </w:rPr>
            </w:pPr>
            <w:r w:rsidRPr="00217072">
              <w:rPr>
                <w:rFonts w:hint="eastAsia"/>
                <w:b/>
                <w:bCs/>
                <w:szCs w:val="21"/>
              </w:rPr>
              <w:t>Sequence-based PEI</w:t>
            </w:r>
            <w:r w:rsidRPr="00217072">
              <w:rPr>
                <w:b/>
                <w:bCs/>
                <w:szCs w:val="21"/>
              </w:rPr>
              <w:t xml:space="preserve"> </w:t>
            </w:r>
          </w:p>
          <w:p w:rsidR="006B10CB" w:rsidRPr="00217072" w:rsidRDefault="00A12F88">
            <w:pPr>
              <w:spacing w:before="120" w:after="120"/>
              <w:jc w:val="center"/>
              <w:rPr>
                <w:sz w:val="20"/>
                <w:lang w:val="en-GB"/>
              </w:rPr>
            </w:pPr>
            <w:r w:rsidRPr="00217072">
              <w:rPr>
                <w:b/>
                <w:bCs/>
                <w:szCs w:val="21"/>
              </w:rPr>
              <w:t xml:space="preserve">(Alt </w:t>
            </w:r>
            <w:r w:rsidRPr="00217072">
              <w:rPr>
                <w:rFonts w:hint="eastAsia"/>
                <w:b/>
                <w:bCs/>
                <w:szCs w:val="21"/>
              </w:rPr>
              <w:t>3</w:t>
            </w:r>
            <w:r w:rsidRPr="00217072">
              <w:rPr>
                <w:b/>
                <w:bCs/>
                <w:szCs w:val="21"/>
              </w:rPr>
              <w:t xml:space="preserve">, </w:t>
            </w:r>
            <w:r w:rsidRPr="00217072">
              <w:rPr>
                <w:rFonts w:hint="eastAsia"/>
                <w:b/>
                <w:bCs/>
                <w:szCs w:val="21"/>
              </w:rPr>
              <w:t>1</w:t>
            </w:r>
            <w:r w:rsidRPr="00217072">
              <w:rPr>
                <w:b/>
                <w:bCs/>
                <w:szCs w:val="21"/>
              </w:rPr>
              <w:t xml:space="preserve"> </w:t>
            </w:r>
            <w:r w:rsidRPr="00217072">
              <w:rPr>
                <w:rFonts w:hint="eastAsia"/>
                <w:b/>
                <w:bCs/>
                <w:szCs w:val="21"/>
              </w:rPr>
              <w:t>sub-group</w:t>
            </w:r>
            <w:r w:rsidRPr="00217072">
              <w:rPr>
                <w:b/>
                <w:bCs/>
                <w:szCs w:val="21"/>
              </w:rPr>
              <w:t>)</w:t>
            </w:r>
          </w:p>
        </w:tc>
        <w:tc>
          <w:tcPr>
            <w:tcW w:w="2475" w:type="dxa"/>
            <w:vAlign w:val="center"/>
          </w:tcPr>
          <w:p w:rsidR="006B10CB" w:rsidRPr="00217072" w:rsidRDefault="00A12F88">
            <w:pPr>
              <w:spacing w:before="120" w:after="120"/>
              <w:jc w:val="center"/>
              <w:rPr>
                <w:b/>
                <w:bCs/>
                <w:szCs w:val="21"/>
              </w:rPr>
            </w:pPr>
            <w:r w:rsidRPr="00217072">
              <w:rPr>
                <w:rFonts w:hint="eastAsia"/>
                <w:b/>
                <w:bCs/>
                <w:szCs w:val="21"/>
              </w:rPr>
              <w:t>Sequence-based PEI + paging DCI</w:t>
            </w:r>
            <w:r w:rsidRPr="00217072">
              <w:rPr>
                <w:b/>
                <w:bCs/>
                <w:szCs w:val="21"/>
              </w:rPr>
              <w:t xml:space="preserve"> </w:t>
            </w:r>
          </w:p>
          <w:p w:rsidR="006B10CB" w:rsidRDefault="00A12F88">
            <w:pPr>
              <w:spacing w:before="120" w:after="120"/>
              <w:jc w:val="center"/>
              <w:rPr>
                <w:b/>
                <w:bCs/>
                <w:szCs w:val="21"/>
              </w:rPr>
            </w:pPr>
            <w:r w:rsidRPr="00217072">
              <w:rPr>
                <w:b/>
                <w:bCs/>
                <w:szCs w:val="21"/>
              </w:rPr>
              <w:t xml:space="preserve">(Alt </w:t>
            </w:r>
            <w:r w:rsidRPr="00217072">
              <w:rPr>
                <w:rFonts w:hint="eastAsia"/>
                <w:b/>
                <w:bCs/>
                <w:szCs w:val="21"/>
              </w:rPr>
              <w:t>3</w:t>
            </w:r>
            <w:r w:rsidRPr="00217072">
              <w:rPr>
                <w:b/>
                <w:bCs/>
                <w:szCs w:val="21"/>
              </w:rPr>
              <w:t xml:space="preserve">, </w:t>
            </w:r>
            <w:r w:rsidRPr="00217072">
              <w:rPr>
                <w:rFonts w:hint="eastAsia"/>
                <w:b/>
                <w:bCs/>
                <w:szCs w:val="21"/>
              </w:rPr>
              <w:t>8</w:t>
            </w:r>
            <w:r w:rsidRPr="00217072">
              <w:rPr>
                <w:b/>
                <w:bCs/>
                <w:szCs w:val="21"/>
              </w:rPr>
              <w:t xml:space="preserve"> </w:t>
            </w:r>
            <w:r w:rsidRPr="00217072">
              <w:rPr>
                <w:rFonts w:hint="eastAsia"/>
                <w:b/>
                <w:bCs/>
                <w:szCs w:val="21"/>
              </w:rPr>
              <w:t>sub-group</w:t>
            </w:r>
            <w:r w:rsidRPr="00217072">
              <w:rPr>
                <w:b/>
                <w:bCs/>
                <w:szCs w:val="21"/>
              </w:rPr>
              <w:t>s)</w:t>
            </w:r>
          </w:p>
        </w:tc>
      </w:tr>
      <w:tr w:rsidR="006B10CB">
        <w:trPr>
          <w:trHeight w:val="515"/>
          <w:jc w:val="center"/>
        </w:trPr>
        <w:tc>
          <w:tcPr>
            <w:tcW w:w="2111" w:type="dxa"/>
          </w:tcPr>
          <w:p w:rsidR="006B10CB" w:rsidRDefault="00A12F88">
            <w:pPr>
              <w:spacing w:before="120" w:after="120" w:line="260" w:lineRule="auto"/>
              <w:jc w:val="center"/>
              <w:rPr>
                <w:lang w:val="en-GB"/>
              </w:rPr>
            </w:pPr>
            <w:r>
              <w:rPr>
                <w:rFonts w:hint="eastAsia"/>
                <w:b/>
                <w:bCs/>
              </w:rPr>
              <w:t>R</w:t>
            </w:r>
            <w:r>
              <w:rPr>
                <w:rFonts w:hint="eastAsia"/>
                <w:b/>
                <w:bCs/>
                <w:vertAlign w:val="subscript"/>
              </w:rPr>
              <w:t>G</w:t>
            </w:r>
            <w:r>
              <w:rPr>
                <w:rFonts w:hint="eastAsia"/>
                <w:b/>
                <w:bCs/>
              </w:rPr>
              <w:t xml:space="preserve"> = 10%</w:t>
            </w:r>
          </w:p>
        </w:tc>
        <w:tc>
          <w:tcPr>
            <w:tcW w:w="2631" w:type="dxa"/>
            <w:vAlign w:val="center"/>
          </w:tcPr>
          <w:p w:rsidR="006B10CB" w:rsidRDefault="00A12F88">
            <w:pPr>
              <w:spacing w:before="120" w:after="120"/>
              <w:jc w:val="center"/>
              <w:rPr>
                <w:sz w:val="20"/>
              </w:rPr>
            </w:pPr>
            <w:r>
              <w:rPr>
                <w:sz w:val="20"/>
              </w:rPr>
              <w:t>2</w:t>
            </w:r>
            <w:r>
              <w:rPr>
                <w:rFonts w:hint="eastAsia"/>
                <w:sz w:val="20"/>
              </w:rPr>
              <w:t>5.4</w:t>
            </w:r>
            <w:r>
              <w:rPr>
                <w:sz w:val="20"/>
              </w:rPr>
              <w:t>%</w:t>
            </w:r>
          </w:p>
        </w:tc>
        <w:tc>
          <w:tcPr>
            <w:tcW w:w="2423" w:type="dxa"/>
          </w:tcPr>
          <w:p w:rsidR="006B10CB" w:rsidRDefault="00A12F88">
            <w:pPr>
              <w:spacing w:before="120" w:after="120" w:line="260" w:lineRule="auto"/>
              <w:jc w:val="center"/>
              <w:rPr>
                <w:lang w:val="en-GB"/>
              </w:rPr>
            </w:pPr>
            <w:r>
              <w:rPr>
                <w:rFonts w:hint="eastAsia"/>
              </w:rPr>
              <w:t>22.5%</w:t>
            </w:r>
          </w:p>
        </w:tc>
        <w:tc>
          <w:tcPr>
            <w:tcW w:w="2475" w:type="dxa"/>
          </w:tcPr>
          <w:p w:rsidR="006B10CB" w:rsidRDefault="00A12F88">
            <w:pPr>
              <w:spacing w:before="120" w:after="120" w:line="260" w:lineRule="auto"/>
              <w:jc w:val="center"/>
            </w:pPr>
            <w:r>
              <w:rPr>
                <w:rFonts w:hint="eastAsia"/>
              </w:rPr>
              <w:t>23.5%</w:t>
            </w:r>
          </w:p>
        </w:tc>
      </w:tr>
      <w:tr w:rsidR="006B10CB">
        <w:trPr>
          <w:trHeight w:val="515"/>
          <w:jc w:val="center"/>
        </w:trPr>
        <w:tc>
          <w:tcPr>
            <w:tcW w:w="2111" w:type="dxa"/>
          </w:tcPr>
          <w:p w:rsidR="006B10CB" w:rsidRDefault="00A12F88">
            <w:pPr>
              <w:spacing w:before="120" w:after="120" w:line="260" w:lineRule="auto"/>
              <w:jc w:val="center"/>
              <w:rPr>
                <w:lang w:val="en-GB"/>
              </w:rPr>
            </w:pPr>
            <w:r>
              <w:rPr>
                <w:rFonts w:hint="eastAsia"/>
                <w:b/>
                <w:bCs/>
              </w:rPr>
              <w:t>R</w:t>
            </w:r>
            <w:r>
              <w:rPr>
                <w:rFonts w:hint="eastAsia"/>
                <w:b/>
                <w:bCs/>
                <w:vertAlign w:val="subscript"/>
              </w:rPr>
              <w:t>G</w:t>
            </w:r>
            <w:r>
              <w:rPr>
                <w:rFonts w:hint="eastAsia"/>
                <w:b/>
                <w:bCs/>
              </w:rPr>
              <w:t xml:space="preserve"> = 40%</w:t>
            </w:r>
          </w:p>
        </w:tc>
        <w:tc>
          <w:tcPr>
            <w:tcW w:w="2631" w:type="dxa"/>
            <w:vAlign w:val="center"/>
          </w:tcPr>
          <w:p w:rsidR="006B10CB" w:rsidRDefault="00A12F88">
            <w:pPr>
              <w:spacing w:before="120" w:after="120"/>
              <w:jc w:val="center"/>
              <w:rPr>
                <w:sz w:val="20"/>
              </w:rPr>
            </w:pPr>
            <w:r>
              <w:rPr>
                <w:sz w:val="20"/>
              </w:rPr>
              <w:t>2</w:t>
            </w:r>
            <w:r>
              <w:rPr>
                <w:rFonts w:hint="eastAsia"/>
                <w:sz w:val="20"/>
              </w:rPr>
              <w:t>5.7</w:t>
            </w:r>
            <w:r>
              <w:rPr>
                <w:sz w:val="20"/>
              </w:rPr>
              <w:t>%</w:t>
            </w:r>
          </w:p>
        </w:tc>
        <w:tc>
          <w:tcPr>
            <w:tcW w:w="2423" w:type="dxa"/>
          </w:tcPr>
          <w:p w:rsidR="006B10CB" w:rsidRDefault="00A12F88">
            <w:pPr>
              <w:spacing w:before="120" w:after="120" w:line="260" w:lineRule="auto"/>
              <w:jc w:val="center"/>
              <w:rPr>
                <w:lang w:val="en-GB"/>
              </w:rPr>
            </w:pPr>
            <w:r>
              <w:rPr>
                <w:rFonts w:hint="eastAsia"/>
              </w:rPr>
              <w:t>14.4%</w:t>
            </w:r>
          </w:p>
        </w:tc>
        <w:tc>
          <w:tcPr>
            <w:tcW w:w="2475" w:type="dxa"/>
          </w:tcPr>
          <w:p w:rsidR="006B10CB" w:rsidRDefault="00A12F88">
            <w:pPr>
              <w:spacing w:before="120" w:after="120" w:line="260" w:lineRule="auto"/>
              <w:jc w:val="center"/>
            </w:pPr>
            <w:r>
              <w:rPr>
                <w:rFonts w:hint="eastAsia"/>
              </w:rPr>
              <w:t>18.4%</w:t>
            </w:r>
          </w:p>
        </w:tc>
      </w:tr>
      <w:tr w:rsidR="006B10CB">
        <w:trPr>
          <w:trHeight w:val="534"/>
          <w:jc w:val="center"/>
        </w:trPr>
        <w:tc>
          <w:tcPr>
            <w:tcW w:w="2111" w:type="dxa"/>
          </w:tcPr>
          <w:p w:rsidR="006B10CB" w:rsidRDefault="00A12F88">
            <w:pPr>
              <w:spacing w:before="120" w:after="120" w:line="260" w:lineRule="auto"/>
              <w:jc w:val="center"/>
              <w:rPr>
                <w:b/>
                <w:bCs/>
                <w:lang w:val="en-GB"/>
              </w:rPr>
            </w:pPr>
            <w:r>
              <w:rPr>
                <w:rFonts w:hint="eastAsia"/>
                <w:b/>
                <w:bCs/>
              </w:rPr>
              <w:t>R</w:t>
            </w:r>
            <w:r>
              <w:rPr>
                <w:rFonts w:hint="eastAsia"/>
                <w:b/>
                <w:bCs/>
                <w:vertAlign w:val="subscript"/>
              </w:rPr>
              <w:t>G</w:t>
            </w:r>
            <w:r>
              <w:rPr>
                <w:rFonts w:hint="eastAsia"/>
                <w:b/>
                <w:bCs/>
              </w:rPr>
              <w:t xml:space="preserve"> = </w:t>
            </w:r>
            <w:r>
              <w:rPr>
                <w:b/>
                <w:bCs/>
              </w:rPr>
              <w:t>6</w:t>
            </w:r>
            <w:r>
              <w:rPr>
                <w:rFonts w:hint="eastAsia"/>
                <w:b/>
                <w:bCs/>
              </w:rPr>
              <w:t>0%</w:t>
            </w:r>
          </w:p>
        </w:tc>
        <w:tc>
          <w:tcPr>
            <w:tcW w:w="2631" w:type="dxa"/>
            <w:vAlign w:val="center"/>
          </w:tcPr>
          <w:p w:rsidR="006B10CB" w:rsidRDefault="00A12F88">
            <w:pPr>
              <w:spacing w:before="120" w:after="120"/>
              <w:jc w:val="center"/>
              <w:rPr>
                <w:sz w:val="20"/>
              </w:rPr>
            </w:pPr>
            <w:r>
              <w:rPr>
                <w:sz w:val="20"/>
              </w:rPr>
              <w:t>2</w:t>
            </w:r>
            <w:r>
              <w:rPr>
                <w:rFonts w:hint="eastAsia"/>
                <w:sz w:val="20"/>
              </w:rPr>
              <w:t>5</w:t>
            </w:r>
            <w:r>
              <w:rPr>
                <w:sz w:val="20"/>
              </w:rPr>
              <w:t>.4%</w:t>
            </w:r>
          </w:p>
        </w:tc>
        <w:tc>
          <w:tcPr>
            <w:tcW w:w="2423" w:type="dxa"/>
          </w:tcPr>
          <w:p w:rsidR="006B10CB" w:rsidRDefault="00A12F88">
            <w:pPr>
              <w:spacing w:before="120" w:after="120" w:line="260" w:lineRule="auto"/>
              <w:jc w:val="center"/>
              <w:rPr>
                <w:lang w:val="en-GB"/>
              </w:rPr>
            </w:pPr>
            <w:r>
              <w:t>9.3%</w:t>
            </w:r>
          </w:p>
        </w:tc>
        <w:tc>
          <w:tcPr>
            <w:tcW w:w="2475" w:type="dxa"/>
          </w:tcPr>
          <w:p w:rsidR="006B10CB" w:rsidRDefault="00A12F88">
            <w:pPr>
              <w:spacing w:before="120" w:after="120" w:line="260" w:lineRule="auto"/>
              <w:jc w:val="center"/>
            </w:pPr>
            <w:r>
              <w:rPr>
                <w:rFonts w:hint="eastAsia"/>
              </w:rPr>
              <w:t>15.0%</w:t>
            </w:r>
          </w:p>
        </w:tc>
      </w:tr>
    </w:tbl>
    <w:p w:rsidR="006B10CB" w:rsidRDefault="006B10CB">
      <w:pPr>
        <w:spacing w:before="120" w:after="120"/>
        <w:rPr>
          <w:sz w:val="20"/>
        </w:rPr>
      </w:pPr>
    </w:p>
    <w:p w:rsidR="006B10CB" w:rsidRPr="00217072" w:rsidRDefault="00A12F88">
      <w:pPr>
        <w:spacing w:before="120" w:after="120"/>
        <w:rPr>
          <w:sz w:val="20"/>
        </w:rPr>
      </w:pPr>
      <w:r>
        <w:rPr>
          <w:sz w:val="20"/>
        </w:rPr>
        <w:t xml:space="preserve">As shown </w:t>
      </w:r>
      <w:r w:rsidRPr="00217072">
        <w:rPr>
          <w:sz w:val="20"/>
        </w:rPr>
        <w:t xml:space="preserve">in Table </w:t>
      </w:r>
      <w:r w:rsidRPr="00217072">
        <w:rPr>
          <w:rFonts w:hint="eastAsia"/>
          <w:sz w:val="20"/>
        </w:rPr>
        <w:t>5</w:t>
      </w:r>
      <w:r w:rsidRPr="00217072">
        <w:rPr>
          <w:sz w:val="20"/>
        </w:rPr>
        <w:t xml:space="preserve">, when </w:t>
      </w:r>
      <w:r w:rsidRPr="00217072">
        <w:rPr>
          <w:rFonts w:hint="eastAsia"/>
          <w:sz w:val="20"/>
        </w:rPr>
        <w:t>sub-grouping is considered</w:t>
      </w:r>
      <w:r w:rsidRPr="00217072">
        <w:rPr>
          <w:sz w:val="20"/>
        </w:rPr>
        <w:t>, compared with the sequence-based PEI, the DCI-based PEI can provide larger power saving gain. When the group paging rate is equal to 60%, the power saving gain of DCI -based PEI is more than twice that of sequence based PEI</w:t>
      </w:r>
      <w:r w:rsidRPr="00217072">
        <w:rPr>
          <w:rFonts w:hint="eastAsia"/>
          <w:sz w:val="20"/>
        </w:rPr>
        <w:t xml:space="preserve"> without sub-grouping, and the</w:t>
      </w:r>
      <w:r w:rsidRPr="00217072">
        <w:rPr>
          <w:sz w:val="20"/>
        </w:rPr>
        <w:t xml:space="preserve"> power saving gain of DCI-based PEI is </w:t>
      </w:r>
      <w:r w:rsidRPr="00217072">
        <w:rPr>
          <w:rFonts w:hint="eastAsia"/>
          <w:sz w:val="20"/>
        </w:rPr>
        <w:t xml:space="preserve">1.69 times </w:t>
      </w:r>
      <w:r w:rsidRPr="00217072">
        <w:rPr>
          <w:sz w:val="20"/>
        </w:rPr>
        <w:t>more than</w:t>
      </w:r>
      <w:r w:rsidRPr="00217072">
        <w:rPr>
          <w:rFonts w:hint="eastAsia"/>
          <w:sz w:val="20"/>
        </w:rPr>
        <w:t xml:space="preserve"> </w:t>
      </w:r>
      <w:r w:rsidRPr="00217072">
        <w:rPr>
          <w:sz w:val="20"/>
        </w:rPr>
        <w:t>that of sequence-based PEI</w:t>
      </w:r>
      <w:r w:rsidRPr="00217072">
        <w:rPr>
          <w:rFonts w:hint="eastAsia"/>
          <w:sz w:val="20"/>
        </w:rPr>
        <w:t xml:space="preserve"> with sub-grouping in paging DCI</w:t>
      </w:r>
      <w:r w:rsidRPr="00217072">
        <w:rPr>
          <w:sz w:val="20"/>
        </w:rPr>
        <w:t>.</w:t>
      </w:r>
    </w:p>
    <w:p w:rsidR="006B10CB" w:rsidRPr="00217072" w:rsidRDefault="00A12F88">
      <w:pPr>
        <w:spacing w:before="120" w:after="120"/>
        <w:rPr>
          <w:sz w:val="20"/>
        </w:rPr>
      </w:pPr>
      <w:r w:rsidRPr="00217072">
        <w:rPr>
          <w:rFonts w:hint="eastAsia"/>
          <w:sz w:val="20"/>
        </w:rPr>
        <w:t>When both multiple POs and sub-groups are associated with one PEI, the sequence-based PEI can only indicate the operation of multiple POs through TDM or FDM technique.</w:t>
      </w:r>
      <w:r w:rsidRPr="00217072">
        <w:rPr>
          <w:sz w:val="20"/>
        </w:rPr>
        <w:t xml:space="preserve"> And the sub-grouping information is carried by paging DCI.</w:t>
      </w:r>
      <w:r w:rsidRPr="00217072">
        <w:rPr>
          <w:rFonts w:hint="eastAsia"/>
          <w:sz w:val="20"/>
        </w:rPr>
        <w:t xml:space="preserve"> The power saving gain of DCI</w:t>
      </w:r>
      <w:r w:rsidRPr="00217072">
        <w:rPr>
          <w:sz w:val="20"/>
        </w:rPr>
        <w:t>-</w:t>
      </w:r>
      <w:r w:rsidRPr="00217072">
        <w:rPr>
          <w:rFonts w:hint="eastAsia"/>
          <w:sz w:val="20"/>
        </w:rPr>
        <w:t>based PEI and sequence</w:t>
      </w:r>
      <w:r w:rsidRPr="00217072">
        <w:rPr>
          <w:sz w:val="20"/>
        </w:rPr>
        <w:t>-</w:t>
      </w:r>
      <w:r w:rsidRPr="00217072">
        <w:rPr>
          <w:rFonts w:hint="eastAsia"/>
          <w:sz w:val="20"/>
        </w:rPr>
        <w:t>based PEI</w:t>
      </w:r>
      <w:r w:rsidRPr="00217072">
        <w:rPr>
          <w:sz w:val="20"/>
        </w:rPr>
        <w:t xml:space="preserve"> associated with </w:t>
      </w:r>
      <w:r w:rsidRPr="00217072">
        <w:rPr>
          <w:rFonts w:hint="eastAsia"/>
          <w:sz w:val="20"/>
        </w:rPr>
        <w:t>multiple POs is provided in Table 6.</w:t>
      </w:r>
    </w:p>
    <w:p w:rsidR="006B10CB" w:rsidRDefault="00A12F88">
      <w:pPr>
        <w:spacing w:before="120" w:after="120" w:line="260" w:lineRule="auto"/>
        <w:jc w:val="center"/>
      </w:pPr>
      <w:r w:rsidRPr="00217072">
        <w:rPr>
          <w:rFonts w:hint="eastAsia"/>
        </w:rPr>
        <w:t xml:space="preserve">Table 6 </w:t>
      </w:r>
      <w:r w:rsidRPr="00217072">
        <w:t>UE</w:t>
      </w:r>
      <w:r w:rsidRPr="00217072">
        <w:rPr>
          <w:rFonts w:hint="eastAsia"/>
        </w:rPr>
        <w:t xml:space="preserve"> power</w:t>
      </w:r>
      <w:r>
        <w:rPr>
          <w:rFonts w:hint="eastAsia"/>
        </w:rPr>
        <w:t xml:space="preserve"> saving gain </w:t>
      </w:r>
      <w:r>
        <w:t xml:space="preserve">of DCI-based PEI and sequence-based PEI </w:t>
      </w:r>
      <w:r>
        <w:rPr>
          <w:rFonts w:hint="eastAsia"/>
        </w:rPr>
        <w:t>(multiple POs)</w:t>
      </w:r>
    </w:p>
    <w:tbl>
      <w:tblPr>
        <w:tblStyle w:val="ac"/>
        <w:tblW w:w="9876" w:type="dxa"/>
        <w:tblLayout w:type="fixed"/>
        <w:tblLook w:val="04A0" w:firstRow="1" w:lastRow="0" w:firstColumn="1" w:lastColumn="0" w:noHBand="0" w:noVBand="1"/>
      </w:tblPr>
      <w:tblGrid>
        <w:gridCol w:w="1499"/>
        <w:gridCol w:w="3429"/>
        <w:gridCol w:w="1649"/>
        <w:gridCol w:w="1649"/>
        <w:gridCol w:w="1650"/>
      </w:tblGrid>
      <w:tr w:rsidR="006B10CB">
        <w:trPr>
          <w:trHeight w:val="852"/>
        </w:trPr>
        <w:tc>
          <w:tcPr>
            <w:tcW w:w="1499" w:type="dxa"/>
            <w:vAlign w:val="center"/>
          </w:tcPr>
          <w:p w:rsidR="006B10CB" w:rsidRDefault="006B10CB">
            <w:pPr>
              <w:spacing w:before="120" w:after="120"/>
              <w:jc w:val="center"/>
              <w:rPr>
                <w:b/>
                <w:bCs/>
                <w:sz w:val="20"/>
              </w:rPr>
            </w:pPr>
          </w:p>
        </w:tc>
        <w:tc>
          <w:tcPr>
            <w:tcW w:w="3429" w:type="dxa"/>
            <w:vAlign w:val="center"/>
          </w:tcPr>
          <w:p w:rsidR="006B10CB" w:rsidRDefault="00A12F88">
            <w:pPr>
              <w:spacing w:before="120" w:after="120"/>
              <w:jc w:val="center"/>
              <w:rPr>
                <w:sz w:val="20"/>
                <w:lang w:val="en-GB"/>
              </w:rPr>
            </w:pPr>
            <w:r>
              <w:rPr>
                <w:rFonts w:hint="eastAsia"/>
                <w:b/>
                <w:bCs/>
                <w:sz w:val="20"/>
              </w:rPr>
              <w:t>Group paging rate</w:t>
            </w:r>
          </w:p>
        </w:tc>
        <w:tc>
          <w:tcPr>
            <w:tcW w:w="1649" w:type="dxa"/>
            <w:vAlign w:val="center"/>
          </w:tcPr>
          <w:p w:rsidR="006B10CB" w:rsidRDefault="00A12F88">
            <w:pPr>
              <w:spacing w:before="120" w:after="120"/>
              <w:jc w:val="center"/>
              <w:rPr>
                <w:b/>
                <w:bCs/>
                <w:sz w:val="20"/>
              </w:rPr>
            </w:pPr>
            <w:r>
              <w:rPr>
                <w:b/>
                <w:bCs/>
                <w:sz w:val="20"/>
              </w:rPr>
              <w:t>Paging rate</w:t>
            </w:r>
          </w:p>
          <w:p w:rsidR="006B10CB" w:rsidRDefault="00A12F88">
            <w:pPr>
              <w:spacing w:before="120" w:after="120"/>
              <w:jc w:val="center"/>
              <w:rPr>
                <w:sz w:val="20"/>
                <w:lang w:val="en-GB"/>
              </w:rPr>
            </w:pPr>
            <w:r>
              <w:rPr>
                <w:b/>
                <w:bCs/>
                <w:sz w:val="20"/>
              </w:rPr>
              <w:t>10%</w:t>
            </w:r>
          </w:p>
        </w:tc>
        <w:tc>
          <w:tcPr>
            <w:tcW w:w="1649" w:type="dxa"/>
            <w:vAlign w:val="center"/>
          </w:tcPr>
          <w:p w:rsidR="006B10CB" w:rsidRDefault="00A12F88">
            <w:pPr>
              <w:spacing w:before="120" w:after="120"/>
              <w:jc w:val="center"/>
              <w:rPr>
                <w:b/>
                <w:bCs/>
                <w:sz w:val="20"/>
              </w:rPr>
            </w:pPr>
            <w:r>
              <w:rPr>
                <w:b/>
                <w:bCs/>
                <w:sz w:val="20"/>
              </w:rPr>
              <w:t>Paging rate</w:t>
            </w:r>
          </w:p>
          <w:p w:rsidR="006B10CB" w:rsidRDefault="00A12F88">
            <w:pPr>
              <w:spacing w:before="120" w:after="120"/>
              <w:jc w:val="center"/>
              <w:rPr>
                <w:sz w:val="20"/>
                <w:lang w:val="en-GB"/>
              </w:rPr>
            </w:pPr>
            <w:r>
              <w:rPr>
                <w:b/>
                <w:bCs/>
                <w:sz w:val="20"/>
              </w:rPr>
              <w:t>40%</w:t>
            </w:r>
          </w:p>
        </w:tc>
        <w:tc>
          <w:tcPr>
            <w:tcW w:w="1650" w:type="dxa"/>
            <w:vAlign w:val="center"/>
          </w:tcPr>
          <w:p w:rsidR="006B10CB" w:rsidRDefault="00A12F88">
            <w:pPr>
              <w:spacing w:before="120" w:after="120"/>
              <w:jc w:val="center"/>
              <w:rPr>
                <w:b/>
                <w:bCs/>
                <w:sz w:val="20"/>
              </w:rPr>
            </w:pPr>
            <w:r>
              <w:rPr>
                <w:b/>
                <w:bCs/>
                <w:sz w:val="20"/>
              </w:rPr>
              <w:t>Paging rate</w:t>
            </w:r>
          </w:p>
          <w:p w:rsidR="006B10CB" w:rsidRDefault="00A12F88">
            <w:pPr>
              <w:spacing w:before="120" w:after="120"/>
              <w:jc w:val="center"/>
              <w:rPr>
                <w:b/>
                <w:bCs/>
                <w:sz w:val="20"/>
              </w:rPr>
            </w:pPr>
            <w:r>
              <w:rPr>
                <w:b/>
                <w:bCs/>
                <w:sz w:val="20"/>
              </w:rPr>
              <w:t>60%</w:t>
            </w:r>
          </w:p>
        </w:tc>
      </w:tr>
      <w:tr w:rsidR="006B10CB">
        <w:trPr>
          <w:trHeight w:val="756"/>
        </w:trPr>
        <w:tc>
          <w:tcPr>
            <w:tcW w:w="1499" w:type="dxa"/>
            <w:vMerge w:val="restart"/>
            <w:vAlign w:val="center"/>
          </w:tcPr>
          <w:p w:rsidR="006B10CB" w:rsidRDefault="00A12F88">
            <w:pPr>
              <w:spacing w:before="120" w:after="120"/>
              <w:jc w:val="center"/>
              <w:rPr>
                <w:b/>
                <w:bCs/>
                <w:sz w:val="20"/>
              </w:rPr>
            </w:pPr>
            <w:r>
              <w:rPr>
                <w:b/>
                <w:bCs/>
                <w:sz w:val="20"/>
              </w:rPr>
              <w:t>PEI associated with 4 POs</w:t>
            </w:r>
          </w:p>
        </w:tc>
        <w:tc>
          <w:tcPr>
            <w:tcW w:w="3429" w:type="dxa"/>
            <w:vAlign w:val="center"/>
          </w:tcPr>
          <w:p w:rsidR="006B10CB" w:rsidRDefault="00A12F88">
            <w:pPr>
              <w:spacing w:before="120" w:after="120"/>
              <w:jc w:val="center"/>
              <w:rPr>
                <w:b/>
                <w:bCs/>
                <w:sz w:val="20"/>
              </w:rPr>
            </w:pPr>
            <w:r>
              <w:rPr>
                <w:rFonts w:hint="eastAsia"/>
                <w:b/>
                <w:bCs/>
                <w:sz w:val="20"/>
              </w:rPr>
              <w:t>DCI</w:t>
            </w:r>
            <w:r>
              <w:rPr>
                <w:b/>
                <w:bCs/>
                <w:sz w:val="20"/>
              </w:rPr>
              <w:t>-</w:t>
            </w:r>
            <w:r>
              <w:rPr>
                <w:rFonts w:hint="eastAsia"/>
                <w:b/>
                <w:bCs/>
                <w:sz w:val="20"/>
              </w:rPr>
              <w:t>based PEI</w:t>
            </w:r>
          </w:p>
          <w:p w:rsidR="006B10CB" w:rsidRDefault="00A12F88">
            <w:pPr>
              <w:spacing w:before="120" w:after="120" w:line="260" w:lineRule="auto"/>
              <w:jc w:val="center"/>
              <w:rPr>
                <w:sz w:val="20"/>
                <w:lang w:val="en-GB"/>
              </w:rPr>
            </w:pPr>
            <w:r>
              <w:rPr>
                <w:b/>
                <w:bCs/>
                <w:sz w:val="20"/>
              </w:rPr>
              <w:t>(</w:t>
            </w:r>
            <w:r>
              <w:rPr>
                <w:rFonts w:hint="eastAsia"/>
                <w:b/>
                <w:bCs/>
                <w:sz w:val="20"/>
              </w:rPr>
              <w:t>4</w:t>
            </w:r>
            <w:r>
              <w:rPr>
                <w:b/>
                <w:bCs/>
                <w:sz w:val="20"/>
              </w:rPr>
              <w:t xml:space="preserve"> POs×</w:t>
            </w:r>
            <w:r>
              <w:rPr>
                <w:rFonts w:hint="eastAsia"/>
                <w:b/>
                <w:bCs/>
                <w:sz w:val="20"/>
              </w:rPr>
              <w:t>3</w:t>
            </w:r>
            <w:r>
              <w:rPr>
                <w:b/>
                <w:bCs/>
                <w:sz w:val="20"/>
              </w:rPr>
              <w:t xml:space="preserve"> subgroups)</w:t>
            </w:r>
          </w:p>
        </w:tc>
        <w:tc>
          <w:tcPr>
            <w:tcW w:w="1649" w:type="dxa"/>
            <w:vAlign w:val="center"/>
          </w:tcPr>
          <w:p w:rsidR="006B10CB" w:rsidRDefault="00A12F88">
            <w:pPr>
              <w:spacing w:before="120" w:after="120"/>
              <w:jc w:val="center"/>
              <w:rPr>
                <w:sz w:val="20"/>
              </w:rPr>
            </w:pPr>
            <w:r>
              <w:rPr>
                <w:sz w:val="20"/>
              </w:rPr>
              <w:t>24.7%</w:t>
            </w:r>
          </w:p>
        </w:tc>
        <w:tc>
          <w:tcPr>
            <w:tcW w:w="1649" w:type="dxa"/>
            <w:vAlign w:val="center"/>
          </w:tcPr>
          <w:p w:rsidR="006B10CB" w:rsidRDefault="00A12F88">
            <w:pPr>
              <w:spacing w:before="120" w:after="120" w:line="260" w:lineRule="auto"/>
              <w:jc w:val="center"/>
              <w:rPr>
                <w:sz w:val="20"/>
                <w:lang w:val="en-GB"/>
              </w:rPr>
            </w:pPr>
            <w:r>
              <w:rPr>
                <w:sz w:val="20"/>
              </w:rPr>
              <w:t>2</w:t>
            </w:r>
            <w:r>
              <w:rPr>
                <w:rFonts w:hint="eastAsia"/>
                <w:sz w:val="20"/>
              </w:rPr>
              <w:t>2.6</w:t>
            </w:r>
            <w:r>
              <w:rPr>
                <w:sz w:val="20"/>
              </w:rPr>
              <w:t>%</w:t>
            </w:r>
          </w:p>
        </w:tc>
        <w:tc>
          <w:tcPr>
            <w:tcW w:w="1650" w:type="dxa"/>
            <w:vAlign w:val="center"/>
          </w:tcPr>
          <w:p w:rsidR="006B10CB" w:rsidRDefault="00A12F88">
            <w:pPr>
              <w:spacing w:before="120" w:after="120" w:line="260" w:lineRule="auto"/>
              <w:jc w:val="center"/>
              <w:rPr>
                <w:sz w:val="20"/>
              </w:rPr>
            </w:pPr>
            <w:r>
              <w:rPr>
                <w:sz w:val="20"/>
              </w:rPr>
              <w:t>2</w:t>
            </w:r>
            <w:r>
              <w:rPr>
                <w:rFonts w:hint="eastAsia"/>
                <w:sz w:val="20"/>
              </w:rPr>
              <w:t>0.4</w:t>
            </w:r>
            <w:r>
              <w:rPr>
                <w:sz w:val="20"/>
              </w:rPr>
              <w:t>%</w:t>
            </w:r>
          </w:p>
        </w:tc>
      </w:tr>
      <w:tr w:rsidR="006B10CB">
        <w:trPr>
          <w:trHeight w:val="869"/>
        </w:trPr>
        <w:tc>
          <w:tcPr>
            <w:tcW w:w="1499" w:type="dxa"/>
            <w:vMerge/>
            <w:vAlign w:val="center"/>
          </w:tcPr>
          <w:p w:rsidR="006B10CB" w:rsidRDefault="006B10CB">
            <w:pPr>
              <w:spacing w:before="120" w:after="120"/>
              <w:jc w:val="center"/>
              <w:rPr>
                <w:b/>
                <w:bCs/>
                <w:sz w:val="20"/>
              </w:rPr>
            </w:pPr>
          </w:p>
        </w:tc>
        <w:tc>
          <w:tcPr>
            <w:tcW w:w="3429" w:type="dxa"/>
            <w:vAlign w:val="center"/>
          </w:tcPr>
          <w:p w:rsidR="006B10CB" w:rsidRDefault="00A12F88">
            <w:pPr>
              <w:spacing w:before="120" w:after="120"/>
              <w:jc w:val="center"/>
              <w:rPr>
                <w:b/>
                <w:bCs/>
                <w:sz w:val="20"/>
              </w:rPr>
            </w:pPr>
            <w:r>
              <w:rPr>
                <w:rFonts w:hint="eastAsia"/>
                <w:b/>
                <w:bCs/>
                <w:sz w:val="20"/>
              </w:rPr>
              <w:t>Sequence-based PEI</w:t>
            </w:r>
          </w:p>
          <w:p w:rsidR="006B10CB" w:rsidRDefault="00A12F88">
            <w:pPr>
              <w:spacing w:before="120" w:after="120" w:line="260" w:lineRule="auto"/>
              <w:jc w:val="center"/>
              <w:rPr>
                <w:sz w:val="20"/>
                <w:lang w:val="en-GB"/>
              </w:rPr>
            </w:pPr>
            <w:r>
              <w:rPr>
                <w:b/>
                <w:bCs/>
                <w:sz w:val="20"/>
              </w:rPr>
              <w:t xml:space="preserve">(Alt </w:t>
            </w:r>
            <w:r>
              <w:rPr>
                <w:rFonts w:hint="eastAsia"/>
                <w:b/>
                <w:bCs/>
                <w:sz w:val="20"/>
              </w:rPr>
              <w:t>3</w:t>
            </w:r>
            <w:r>
              <w:rPr>
                <w:b/>
                <w:bCs/>
                <w:sz w:val="20"/>
              </w:rPr>
              <w:t xml:space="preserve">, </w:t>
            </w:r>
            <w:r>
              <w:rPr>
                <w:rFonts w:hint="eastAsia"/>
                <w:b/>
                <w:bCs/>
                <w:sz w:val="20"/>
              </w:rPr>
              <w:t>4</w:t>
            </w:r>
            <w:r>
              <w:rPr>
                <w:b/>
                <w:bCs/>
                <w:sz w:val="20"/>
              </w:rPr>
              <w:t xml:space="preserve"> POs×</w:t>
            </w:r>
            <w:r>
              <w:rPr>
                <w:rFonts w:hint="eastAsia"/>
                <w:b/>
                <w:bCs/>
                <w:sz w:val="20"/>
              </w:rPr>
              <w:t>1</w:t>
            </w:r>
            <w:r>
              <w:rPr>
                <w:b/>
                <w:bCs/>
                <w:sz w:val="20"/>
              </w:rPr>
              <w:t xml:space="preserve"> </w:t>
            </w:r>
            <w:r>
              <w:rPr>
                <w:rFonts w:hint="eastAsia"/>
                <w:b/>
                <w:bCs/>
                <w:sz w:val="20"/>
              </w:rPr>
              <w:t>sub-group</w:t>
            </w:r>
            <w:r>
              <w:rPr>
                <w:b/>
                <w:bCs/>
                <w:sz w:val="20"/>
              </w:rPr>
              <w:t>)</w:t>
            </w:r>
          </w:p>
        </w:tc>
        <w:tc>
          <w:tcPr>
            <w:tcW w:w="1649" w:type="dxa"/>
            <w:vAlign w:val="center"/>
          </w:tcPr>
          <w:p w:rsidR="006B10CB" w:rsidRDefault="00A12F88">
            <w:pPr>
              <w:spacing w:before="120" w:after="120"/>
              <w:jc w:val="center"/>
              <w:rPr>
                <w:sz w:val="20"/>
              </w:rPr>
            </w:pPr>
            <w:r>
              <w:rPr>
                <w:rFonts w:hint="eastAsia"/>
                <w:sz w:val="20"/>
              </w:rPr>
              <w:t>22.5%</w:t>
            </w:r>
          </w:p>
        </w:tc>
        <w:tc>
          <w:tcPr>
            <w:tcW w:w="1649" w:type="dxa"/>
            <w:vAlign w:val="center"/>
          </w:tcPr>
          <w:p w:rsidR="006B10CB" w:rsidRDefault="00A12F88">
            <w:pPr>
              <w:spacing w:before="120" w:after="120" w:line="260" w:lineRule="auto"/>
              <w:jc w:val="center"/>
              <w:rPr>
                <w:sz w:val="20"/>
                <w:lang w:val="en-GB"/>
              </w:rPr>
            </w:pPr>
            <w:r>
              <w:rPr>
                <w:rFonts w:hint="eastAsia"/>
                <w:sz w:val="20"/>
              </w:rPr>
              <w:t>14.4%</w:t>
            </w:r>
          </w:p>
        </w:tc>
        <w:tc>
          <w:tcPr>
            <w:tcW w:w="1650" w:type="dxa"/>
            <w:vAlign w:val="center"/>
          </w:tcPr>
          <w:p w:rsidR="006B10CB" w:rsidRDefault="00A12F88">
            <w:pPr>
              <w:spacing w:before="120" w:after="120" w:line="260" w:lineRule="auto"/>
              <w:jc w:val="center"/>
              <w:rPr>
                <w:sz w:val="20"/>
              </w:rPr>
            </w:pPr>
            <w:r>
              <w:rPr>
                <w:sz w:val="20"/>
              </w:rPr>
              <w:t>9.3%</w:t>
            </w:r>
          </w:p>
        </w:tc>
      </w:tr>
      <w:tr w:rsidR="006B10CB">
        <w:trPr>
          <w:trHeight w:val="811"/>
        </w:trPr>
        <w:tc>
          <w:tcPr>
            <w:tcW w:w="1499" w:type="dxa"/>
            <w:vMerge/>
            <w:vAlign w:val="center"/>
          </w:tcPr>
          <w:p w:rsidR="006B10CB" w:rsidRDefault="006B10CB">
            <w:pPr>
              <w:spacing w:before="120" w:after="120"/>
              <w:jc w:val="center"/>
              <w:rPr>
                <w:b/>
                <w:bCs/>
                <w:sz w:val="20"/>
              </w:rPr>
            </w:pPr>
          </w:p>
        </w:tc>
        <w:tc>
          <w:tcPr>
            <w:tcW w:w="3429" w:type="dxa"/>
            <w:vAlign w:val="center"/>
          </w:tcPr>
          <w:p w:rsidR="006B10CB" w:rsidRDefault="00A12F88">
            <w:pPr>
              <w:spacing w:before="120" w:after="120"/>
              <w:jc w:val="center"/>
              <w:rPr>
                <w:b/>
                <w:bCs/>
                <w:sz w:val="20"/>
              </w:rPr>
            </w:pPr>
            <w:r>
              <w:rPr>
                <w:rFonts w:hint="eastAsia"/>
                <w:b/>
                <w:bCs/>
                <w:sz w:val="20"/>
              </w:rPr>
              <w:t>Sequence-based PEI + paging DCI</w:t>
            </w:r>
          </w:p>
          <w:p w:rsidR="006B10CB" w:rsidRDefault="00A12F88">
            <w:pPr>
              <w:spacing w:before="120" w:after="120" w:line="260" w:lineRule="auto"/>
              <w:jc w:val="center"/>
              <w:rPr>
                <w:b/>
                <w:bCs/>
                <w:sz w:val="20"/>
                <w:lang w:val="en-GB"/>
              </w:rPr>
            </w:pPr>
            <w:r>
              <w:rPr>
                <w:b/>
                <w:bCs/>
                <w:sz w:val="20"/>
              </w:rPr>
              <w:t xml:space="preserve">(Alt </w:t>
            </w:r>
            <w:r>
              <w:rPr>
                <w:rFonts w:hint="eastAsia"/>
                <w:b/>
                <w:bCs/>
                <w:sz w:val="20"/>
              </w:rPr>
              <w:t>3</w:t>
            </w:r>
            <w:r>
              <w:rPr>
                <w:b/>
                <w:bCs/>
                <w:sz w:val="20"/>
              </w:rPr>
              <w:t xml:space="preserve">, </w:t>
            </w:r>
            <w:r>
              <w:rPr>
                <w:rFonts w:hint="eastAsia"/>
                <w:b/>
                <w:bCs/>
                <w:sz w:val="20"/>
              </w:rPr>
              <w:t>4</w:t>
            </w:r>
            <w:r>
              <w:rPr>
                <w:b/>
                <w:bCs/>
                <w:sz w:val="20"/>
              </w:rPr>
              <w:t xml:space="preserve"> POs×</w:t>
            </w:r>
            <w:r>
              <w:rPr>
                <w:rFonts w:hint="eastAsia"/>
                <w:b/>
                <w:bCs/>
                <w:sz w:val="20"/>
              </w:rPr>
              <w:t>3</w:t>
            </w:r>
            <w:r>
              <w:rPr>
                <w:b/>
                <w:bCs/>
                <w:sz w:val="20"/>
              </w:rPr>
              <w:t xml:space="preserve"> </w:t>
            </w:r>
            <w:r>
              <w:rPr>
                <w:rFonts w:hint="eastAsia"/>
                <w:b/>
                <w:bCs/>
                <w:sz w:val="20"/>
              </w:rPr>
              <w:t>sub-group</w:t>
            </w:r>
            <w:r>
              <w:rPr>
                <w:b/>
                <w:bCs/>
                <w:sz w:val="20"/>
              </w:rPr>
              <w:t>)</w:t>
            </w:r>
          </w:p>
        </w:tc>
        <w:tc>
          <w:tcPr>
            <w:tcW w:w="1649" w:type="dxa"/>
            <w:vAlign w:val="center"/>
          </w:tcPr>
          <w:p w:rsidR="006B10CB" w:rsidRDefault="00A12F88">
            <w:pPr>
              <w:spacing w:before="120" w:after="120"/>
              <w:jc w:val="center"/>
              <w:rPr>
                <w:sz w:val="20"/>
              </w:rPr>
            </w:pPr>
            <w:r>
              <w:rPr>
                <w:rFonts w:hint="eastAsia"/>
                <w:sz w:val="20"/>
              </w:rPr>
              <w:t>23.2%</w:t>
            </w:r>
          </w:p>
        </w:tc>
        <w:tc>
          <w:tcPr>
            <w:tcW w:w="1649" w:type="dxa"/>
            <w:vAlign w:val="center"/>
          </w:tcPr>
          <w:p w:rsidR="006B10CB" w:rsidRDefault="00A12F88">
            <w:pPr>
              <w:spacing w:before="120" w:after="120" w:line="260" w:lineRule="auto"/>
              <w:jc w:val="center"/>
              <w:rPr>
                <w:sz w:val="20"/>
                <w:lang w:val="en-GB"/>
              </w:rPr>
            </w:pPr>
            <w:r>
              <w:rPr>
                <w:rFonts w:hint="eastAsia"/>
                <w:sz w:val="20"/>
              </w:rPr>
              <w:t>17.3%</w:t>
            </w:r>
          </w:p>
        </w:tc>
        <w:tc>
          <w:tcPr>
            <w:tcW w:w="1650" w:type="dxa"/>
            <w:vAlign w:val="center"/>
          </w:tcPr>
          <w:p w:rsidR="006B10CB" w:rsidRDefault="00A12F88">
            <w:pPr>
              <w:spacing w:before="120" w:after="120" w:line="260" w:lineRule="auto"/>
              <w:jc w:val="center"/>
              <w:rPr>
                <w:sz w:val="20"/>
              </w:rPr>
            </w:pPr>
            <w:r>
              <w:rPr>
                <w:rFonts w:hint="eastAsia"/>
                <w:sz w:val="20"/>
              </w:rPr>
              <w:t>13.2%</w:t>
            </w:r>
          </w:p>
        </w:tc>
      </w:tr>
      <w:tr w:rsidR="006B10CB">
        <w:trPr>
          <w:trHeight w:val="841"/>
        </w:trPr>
        <w:tc>
          <w:tcPr>
            <w:tcW w:w="1499" w:type="dxa"/>
            <w:vMerge w:val="restart"/>
            <w:vAlign w:val="center"/>
          </w:tcPr>
          <w:p w:rsidR="006B10CB" w:rsidRDefault="00A12F88">
            <w:pPr>
              <w:spacing w:before="120" w:after="120"/>
              <w:jc w:val="center"/>
              <w:rPr>
                <w:b/>
                <w:bCs/>
                <w:sz w:val="20"/>
              </w:rPr>
            </w:pPr>
            <w:r>
              <w:rPr>
                <w:b/>
                <w:bCs/>
                <w:sz w:val="20"/>
              </w:rPr>
              <w:t>PEI associated with 2 POs</w:t>
            </w:r>
          </w:p>
        </w:tc>
        <w:tc>
          <w:tcPr>
            <w:tcW w:w="3429" w:type="dxa"/>
            <w:vAlign w:val="center"/>
          </w:tcPr>
          <w:p w:rsidR="006B10CB" w:rsidRDefault="00A12F88">
            <w:pPr>
              <w:spacing w:before="120" w:after="120"/>
              <w:jc w:val="center"/>
              <w:rPr>
                <w:b/>
                <w:bCs/>
                <w:sz w:val="20"/>
              </w:rPr>
            </w:pPr>
            <w:bookmarkStart w:id="244" w:name="OLE_LINK2"/>
            <w:bookmarkStart w:id="245" w:name="OLE_LINK1"/>
            <w:r>
              <w:rPr>
                <w:rFonts w:hint="eastAsia"/>
                <w:b/>
                <w:bCs/>
                <w:sz w:val="20"/>
              </w:rPr>
              <w:t>DCI</w:t>
            </w:r>
            <w:r>
              <w:rPr>
                <w:b/>
                <w:bCs/>
                <w:sz w:val="20"/>
              </w:rPr>
              <w:t>-</w:t>
            </w:r>
            <w:r>
              <w:rPr>
                <w:rFonts w:hint="eastAsia"/>
                <w:b/>
                <w:bCs/>
                <w:sz w:val="20"/>
              </w:rPr>
              <w:t>based PEI</w:t>
            </w:r>
          </w:p>
          <w:p w:rsidR="006B10CB" w:rsidRDefault="00A12F88">
            <w:pPr>
              <w:spacing w:before="120" w:after="120" w:line="260" w:lineRule="auto"/>
              <w:jc w:val="center"/>
              <w:rPr>
                <w:b/>
                <w:bCs/>
                <w:sz w:val="20"/>
              </w:rPr>
            </w:pPr>
            <w:r>
              <w:rPr>
                <w:b/>
                <w:bCs/>
                <w:sz w:val="20"/>
              </w:rPr>
              <w:t>(2 POs×8 subgroups)</w:t>
            </w:r>
            <w:bookmarkEnd w:id="244"/>
            <w:bookmarkEnd w:id="245"/>
          </w:p>
        </w:tc>
        <w:tc>
          <w:tcPr>
            <w:tcW w:w="1649" w:type="dxa"/>
            <w:vAlign w:val="center"/>
          </w:tcPr>
          <w:p w:rsidR="006B10CB" w:rsidRDefault="00A12F88">
            <w:pPr>
              <w:spacing w:before="120" w:after="120"/>
              <w:jc w:val="center"/>
              <w:rPr>
                <w:sz w:val="20"/>
              </w:rPr>
            </w:pPr>
            <w:r>
              <w:rPr>
                <w:sz w:val="20"/>
              </w:rPr>
              <w:t>25.4%</w:t>
            </w:r>
          </w:p>
        </w:tc>
        <w:tc>
          <w:tcPr>
            <w:tcW w:w="1649" w:type="dxa"/>
            <w:vAlign w:val="center"/>
          </w:tcPr>
          <w:p w:rsidR="006B10CB" w:rsidRDefault="00A12F88">
            <w:pPr>
              <w:spacing w:before="120" w:after="120" w:line="260" w:lineRule="auto"/>
              <w:jc w:val="center"/>
              <w:rPr>
                <w:sz w:val="20"/>
              </w:rPr>
            </w:pPr>
            <w:r>
              <w:rPr>
                <w:sz w:val="20"/>
              </w:rPr>
              <w:t>25.7%</w:t>
            </w:r>
          </w:p>
        </w:tc>
        <w:tc>
          <w:tcPr>
            <w:tcW w:w="1650" w:type="dxa"/>
            <w:vAlign w:val="center"/>
          </w:tcPr>
          <w:p w:rsidR="006B10CB" w:rsidRDefault="00A12F88">
            <w:pPr>
              <w:spacing w:before="120" w:after="120" w:line="260" w:lineRule="auto"/>
              <w:jc w:val="center"/>
              <w:rPr>
                <w:sz w:val="20"/>
              </w:rPr>
            </w:pPr>
            <w:r>
              <w:rPr>
                <w:sz w:val="20"/>
              </w:rPr>
              <w:t>25.4%</w:t>
            </w:r>
          </w:p>
        </w:tc>
      </w:tr>
      <w:tr w:rsidR="006B10CB">
        <w:trPr>
          <w:trHeight w:val="841"/>
        </w:trPr>
        <w:tc>
          <w:tcPr>
            <w:tcW w:w="1499" w:type="dxa"/>
            <w:vMerge/>
            <w:vAlign w:val="center"/>
          </w:tcPr>
          <w:p w:rsidR="006B10CB" w:rsidRDefault="006B10CB">
            <w:pPr>
              <w:spacing w:before="120" w:after="120"/>
              <w:jc w:val="center"/>
              <w:rPr>
                <w:b/>
                <w:bCs/>
                <w:sz w:val="20"/>
              </w:rPr>
            </w:pPr>
          </w:p>
        </w:tc>
        <w:tc>
          <w:tcPr>
            <w:tcW w:w="3429" w:type="dxa"/>
            <w:vAlign w:val="center"/>
          </w:tcPr>
          <w:p w:rsidR="006B10CB" w:rsidRDefault="00A12F88">
            <w:pPr>
              <w:spacing w:before="120" w:after="120"/>
              <w:jc w:val="center"/>
              <w:rPr>
                <w:b/>
                <w:bCs/>
                <w:sz w:val="20"/>
              </w:rPr>
            </w:pPr>
            <w:r>
              <w:rPr>
                <w:rFonts w:hint="eastAsia"/>
                <w:b/>
                <w:bCs/>
                <w:sz w:val="20"/>
              </w:rPr>
              <w:t>Sequence-based PEI</w:t>
            </w:r>
          </w:p>
          <w:p w:rsidR="006B10CB" w:rsidRDefault="00A12F88">
            <w:pPr>
              <w:spacing w:before="120" w:after="120"/>
              <w:jc w:val="center"/>
              <w:rPr>
                <w:b/>
                <w:bCs/>
                <w:sz w:val="20"/>
              </w:rPr>
            </w:pPr>
            <w:r>
              <w:rPr>
                <w:b/>
                <w:bCs/>
                <w:sz w:val="20"/>
              </w:rPr>
              <w:t xml:space="preserve">(Alt </w:t>
            </w:r>
            <w:r>
              <w:rPr>
                <w:rFonts w:hint="eastAsia"/>
                <w:b/>
                <w:bCs/>
                <w:sz w:val="20"/>
              </w:rPr>
              <w:t>3</w:t>
            </w:r>
            <w:r>
              <w:rPr>
                <w:b/>
                <w:bCs/>
                <w:sz w:val="20"/>
              </w:rPr>
              <w:t>, 2 POs×</w:t>
            </w:r>
            <w:r>
              <w:rPr>
                <w:rFonts w:hint="eastAsia"/>
                <w:b/>
                <w:bCs/>
                <w:sz w:val="20"/>
              </w:rPr>
              <w:t>1</w:t>
            </w:r>
            <w:r>
              <w:rPr>
                <w:b/>
                <w:bCs/>
                <w:sz w:val="20"/>
              </w:rPr>
              <w:t xml:space="preserve"> </w:t>
            </w:r>
            <w:r>
              <w:rPr>
                <w:rFonts w:hint="eastAsia"/>
                <w:b/>
                <w:bCs/>
                <w:sz w:val="20"/>
              </w:rPr>
              <w:t>sub-group</w:t>
            </w:r>
            <w:r>
              <w:rPr>
                <w:b/>
                <w:bCs/>
                <w:sz w:val="20"/>
              </w:rPr>
              <w:t>)</w:t>
            </w:r>
          </w:p>
        </w:tc>
        <w:tc>
          <w:tcPr>
            <w:tcW w:w="1649" w:type="dxa"/>
            <w:vAlign w:val="center"/>
          </w:tcPr>
          <w:p w:rsidR="006B10CB" w:rsidRDefault="00A12F88">
            <w:pPr>
              <w:spacing w:before="120" w:after="120"/>
              <w:jc w:val="center"/>
              <w:rPr>
                <w:sz w:val="20"/>
              </w:rPr>
            </w:pPr>
            <w:r>
              <w:rPr>
                <w:rFonts w:hint="eastAsia"/>
                <w:sz w:val="20"/>
              </w:rPr>
              <w:t>22.5%</w:t>
            </w:r>
          </w:p>
        </w:tc>
        <w:tc>
          <w:tcPr>
            <w:tcW w:w="1649" w:type="dxa"/>
            <w:vAlign w:val="center"/>
          </w:tcPr>
          <w:p w:rsidR="006B10CB" w:rsidRDefault="00A12F88">
            <w:pPr>
              <w:spacing w:before="120" w:after="120" w:line="260" w:lineRule="auto"/>
              <w:jc w:val="center"/>
              <w:rPr>
                <w:sz w:val="20"/>
              </w:rPr>
            </w:pPr>
            <w:r>
              <w:rPr>
                <w:rFonts w:hint="eastAsia"/>
                <w:sz w:val="20"/>
              </w:rPr>
              <w:t>14.4%</w:t>
            </w:r>
          </w:p>
        </w:tc>
        <w:tc>
          <w:tcPr>
            <w:tcW w:w="1650" w:type="dxa"/>
            <w:vAlign w:val="center"/>
          </w:tcPr>
          <w:p w:rsidR="006B10CB" w:rsidRDefault="00A12F88">
            <w:pPr>
              <w:spacing w:before="120" w:after="120" w:line="260" w:lineRule="auto"/>
              <w:jc w:val="center"/>
              <w:rPr>
                <w:sz w:val="20"/>
              </w:rPr>
            </w:pPr>
            <w:r>
              <w:rPr>
                <w:sz w:val="20"/>
              </w:rPr>
              <w:t>9.3%</w:t>
            </w:r>
          </w:p>
        </w:tc>
      </w:tr>
      <w:tr w:rsidR="006B10CB">
        <w:trPr>
          <w:trHeight w:val="603"/>
        </w:trPr>
        <w:tc>
          <w:tcPr>
            <w:tcW w:w="1499" w:type="dxa"/>
            <w:vMerge/>
            <w:vAlign w:val="center"/>
          </w:tcPr>
          <w:p w:rsidR="006B10CB" w:rsidRDefault="006B10CB">
            <w:pPr>
              <w:spacing w:before="120" w:after="120"/>
              <w:jc w:val="center"/>
              <w:rPr>
                <w:b/>
                <w:bCs/>
                <w:sz w:val="20"/>
              </w:rPr>
            </w:pPr>
          </w:p>
        </w:tc>
        <w:tc>
          <w:tcPr>
            <w:tcW w:w="3429" w:type="dxa"/>
            <w:vAlign w:val="center"/>
          </w:tcPr>
          <w:p w:rsidR="006B10CB" w:rsidRDefault="00A12F88">
            <w:pPr>
              <w:spacing w:before="120" w:after="120"/>
              <w:jc w:val="center"/>
              <w:rPr>
                <w:b/>
                <w:bCs/>
                <w:sz w:val="20"/>
              </w:rPr>
            </w:pPr>
            <w:r>
              <w:rPr>
                <w:rFonts w:hint="eastAsia"/>
                <w:b/>
                <w:bCs/>
                <w:sz w:val="20"/>
              </w:rPr>
              <w:t>Sequence-based PEI + paging DCI</w:t>
            </w:r>
          </w:p>
          <w:p w:rsidR="006B10CB" w:rsidRDefault="00A12F88">
            <w:pPr>
              <w:spacing w:before="120" w:after="120" w:line="260" w:lineRule="auto"/>
              <w:jc w:val="center"/>
              <w:rPr>
                <w:b/>
                <w:bCs/>
                <w:sz w:val="20"/>
              </w:rPr>
            </w:pPr>
            <w:r>
              <w:rPr>
                <w:b/>
                <w:bCs/>
                <w:sz w:val="20"/>
              </w:rPr>
              <w:t xml:space="preserve">(Alt </w:t>
            </w:r>
            <w:r>
              <w:rPr>
                <w:rFonts w:hint="eastAsia"/>
                <w:b/>
                <w:bCs/>
                <w:sz w:val="20"/>
              </w:rPr>
              <w:t>3</w:t>
            </w:r>
            <w:r>
              <w:rPr>
                <w:b/>
                <w:bCs/>
                <w:sz w:val="20"/>
              </w:rPr>
              <w:t xml:space="preserve">, 2 POs×8 </w:t>
            </w:r>
            <w:r>
              <w:rPr>
                <w:rFonts w:hint="eastAsia"/>
                <w:b/>
                <w:bCs/>
                <w:sz w:val="20"/>
              </w:rPr>
              <w:t>sub-group</w:t>
            </w:r>
            <w:r>
              <w:rPr>
                <w:b/>
                <w:bCs/>
                <w:sz w:val="20"/>
              </w:rPr>
              <w:t>)</w:t>
            </w:r>
          </w:p>
        </w:tc>
        <w:tc>
          <w:tcPr>
            <w:tcW w:w="1649" w:type="dxa"/>
            <w:vAlign w:val="center"/>
          </w:tcPr>
          <w:p w:rsidR="006B10CB" w:rsidRDefault="00A12F88">
            <w:pPr>
              <w:spacing w:before="120" w:after="120"/>
              <w:jc w:val="center"/>
              <w:rPr>
                <w:sz w:val="20"/>
              </w:rPr>
            </w:pPr>
            <w:r>
              <w:rPr>
                <w:sz w:val="20"/>
              </w:rPr>
              <w:t>23.5</w:t>
            </w:r>
            <w:r>
              <w:rPr>
                <w:rFonts w:hint="eastAsia"/>
                <w:sz w:val="20"/>
              </w:rPr>
              <w:t>%</w:t>
            </w:r>
          </w:p>
        </w:tc>
        <w:tc>
          <w:tcPr>
            <w:tcW w:w="1649" w:type="dxa"/>
            <w:vAlign w:val="center"/>
          </w:tcPr>
          <w:p w:rsidR="006B10CB" w:rsidRDefault="00A12F88">
            <w:pPr>
              <w:spacing w:before="120" w:after="120" w:line="260" w:lineRule="auto"/>
              <w:jc w:val="center"/>
              <w:rPr>
                <w:sz w:val="20"/>
              </w:rPr>
            </w:pPr>
            <w:r>
              <w:rPr>
                <w:sz w:val="20"/>
              </w:rPr>
              <w:t>18.4</w:t>
            </w:r>
            <w:r>
              <w:rPr>
                <w:rFonts w:hint="eastAsia"/>
                <w:sz w:val="20"/>
              </w:rPr>
              <w:t>%</w:t>
            </w:r>
          </w:p>
        </w:tc>
        <w:tc>
          <w:tcPr>
            <w:tcW w:w="1650" w:type="dxa"/>
            <w:vAlign w:val="center"/>
          </w:tcPr>
          <w:p w:rsidR="006B10CB" w:rsidRDefault="00A12F88">
            <w:pPr>
              <w:spacing w:before="120" w:after="120" w:line="260" w:lineRule="auto"/>
              <w:jc w:val="center"/>
              <w:rPr>
                <w:sz w:val="20"/>
              </w:rPr>
            </w:pPr>
            <w:r>
              <w:rPr>
                <w:sz w:val="20"/>
              </w:rPr>
              <w:t>15.0</w:t>
            </w:r>
            <w:r>
              <w:rPr>
                <w:rFonts w:hint="eastAsia"/>
                <w:sz w:val="20"/>
              </w:rPr>
              <w:t>%</w:t>
            </w:r>
          </w:p>
        </w:tc>
      </w:tr>
    </w:tbl>
    <w:p w:rsidR="006B10CB" w:rsidRDefault="006B10CB">
      <w:pPr>
        <w:spacing w:before="120" w:after="120"/>
        <w:rPr>
          <w:sz w:val="20"/>
        </w:rPr>
      </w:pPr>
    </w:p>
    <w:p w:rsidR="006B10CB" w:rsidRPr="00217072" w:rsidRDefault="00A12F88">
      <w:pPr>
        <w:spacing w:before="120" w:after="120"/>
        <w:rPr>
          <w:sz w:val="20"/>
        </w:rPr>
      </w:pPr>
      <w:r w:rsidRPr="00217072">
        <w:rPr>
          <w:sz w:val="20"/>
        </w:rPr>
        <w:t xml:space="preserve">Similar with the observation in Table 5, </w:t>
      </w:r>
      <w:r w:rsidRPr="00217072">
        <w:rPr>
          <w:rFonts w:hint="eastAsia"/>
          <w:sz w:val="20"/>
        </w:rPr>
        <w:t>the DCI</w:t>
      </w:r>
      <w:r w:rsidRPr="00217072">
        <w:rPr>
          <w:sz w:val="20"/>
        </w:rPr>
        <w:t>-</w:t>
      </w:r>
      <w:r w:rsidRPr="00217072">
        <w:rPr>
          <w:rFonts w:hint="eastAsia"/>
          <w:sz w:val="20"/>
        </w:rPr>
        <w:t xml:space="preserve">based PEI has a lager power saving gain </w:t>
      </w:r>
      <w:r w:rsidRPr="00217072">
        <w:rPr>
          <w:sz w:val="20"/>
        </w:rPr>
        <w:t>according to the results in Table 6</w:t>
      </w:r>
      <w:r w:rsidRPr="00217072">
        <w:rPr>
          <w:rFonts w:hint="eastAsia"/>
          <w:sz w:val="20"/>
        </w:rPr>
        <w:t>.</w:t>
      </w:r>
    </w:p>
    <w:p w:rsidR="006B10CB" w:rsidRPr="00217072" w:rsidRDefault="006B10CB">
      <w:pPr>
        <w:spacing w:before="120" w:after="120"/>
        <w:rPr>
          <w:sz w:val="20"/>
        </w:rPr>
      </w:pPr>
    </w:p>
    <w:p w:rsidR="006B10CB" w:rsidRPr="00217072" w:rsidRDefault="00A12F88">
      <w:pPr>
        <w:pStyle w:val="YJ-Observation"/>
        <w:spacing w:before="120" w:after="120" w:line="260" w:lineRule="auto"/>
        <w:jc w:val="both"/>
        <w:rPr>
          <w:i w:val="0"/>
          <w:iCs w:val="0"/>
          <w:sz w:val="21"/>
          <w:szCs w:val="21"/>
          <w:lang w:val="en-US"/>
        </w:rPr>
      </w:pPr>
      <w:bookmarkStart w:id="246" w:name="_Toc30562"/>
      <w:bookmarkStart w:id="247" w:name="_Toc1541"/>
      <w:bookmarkStart w:id="248" w:name="_Toc21362"/>
      <w:bookmarkStart w:id="249" w:name="_Toc32040"/>
      <w:bookmarkStart w:id="250" w:name="_Toc6987"/>
      <w:bookmarkStart w:id="251" w:name="_Toc5356"/>
      <w:bookmarkStart w:id="252" w:name="_Toc27547"/>
      <w:bookmarkStart w:id="253" w:name="_Toc79161238"/>
      <w:r w:rsidRPr="00217072">
        <w:rPr>
          <w:i w:val="0"/>
          <w:iCs w:val="0"/>
          <w:sz w:val="21"/>
          <w:szCs w:val="21"/>
          <w:lang w:val="en-US"/>
        </w:rPr>
        <w:t xml:space="preserve">When </w:t>
      </w:r>
      <w:r w:rsidRPr="00217072">
        <w:rPr>
          <w:rFonts w:hint="eastAsia"/>
          <w:i w:val="0"/>
          <w:iCs w:val="0"/>
          <w:sz w:val="21"/>
          <w:szCs w:val="21"/>
          <w:lang w:val="en-US"/>
        </w:rPr>
        <w:t>sub-grouping is considered</w:t>
      </w:r>
      <w:r w:rsidRPr="00217072">
        <w:rPr>
          <w:i w:val="0"/>
          <w:iCs w:val="0"/>
          <w:sz w:val="21"/>
          <w:szCs w:val="21"/>
          <w:lang w:val="en-US"/>
        </w:rPr>
        <w:t>, the DCI-based PEI can provide larger power saving gain than sequence-based PEI.</w:t>
      </w:r>
      <w:bookmarkEnd w:id="246"/>
      <w:bookmarkEnd w:id="247"/>
      <w:bookmarkEnd w:id="248"/>
      <w:bookmarkEnd w:id="249"/>
      <w:bookmarkEnd w:id="250"/>
      <w:bookmarkEnd w:id="251"/>
      <w:bookmarkEnd w:id="252"/>
      <w:bookmarkEnd w:id="253"/>
      <w:r w:rsidRPr="00217072">
        <w:rPr>
          <w:i w:val="0"/>
          <w:iCs w:val="0"/>
          <w:sz w:val="21"/>
          <w:szCs w:val="21"/>
          <w:lang w:val="en-US"/>
        </w:rPr>
        <w:t xml:space="preserve"> </w:t>
      </w:r>
    </w:p>
    <w:p w:rsidR="006B10CB" w:rsidRPr="00217072" w:rsidRDefault="006B10CB">
      <w:pPr>
        <w:spacing w:before="120" w:after="120" w:line="260" w:lineRule="auto"/>
        <w:rPr>
          <w:lang w:val="en-GB"/>
        </w:rPr>
      </w:pPr>
    </w:p>
    <w:p w:rsidR="006B10CB" w:rsidRPr="00217072" w:rsidRDefault="00A12F88">
      <w:pPr>
        <w:pStyle w:val="2"/>
        <w:spacing w:before="120" w:after="120"/>
        <w:ind w:left="782" w:right="210" w:hangingChars="354" w:hanging="782"/>
        <w:rPr>
          <w:rFonts w:ascii="Times New Roman" w:hAnsi="Times New Roman"/>
        </w:rPr>
      </w:pPr>
      <w:r w:rsidRPr="00217072">
        <w:rPr>
          <w:rFonts w:ascii="Times New Roman" w:hAnsi="Times New Roman" w:hint="eastAsia"/>
          <w:b/>
          <w:sz w:val="22"/>
          <w:szCs w:val="22"/>
        </w:rPr>
        <w:t>Resource overhead</w:t>
      </w:r>
    </w:p>
    <w:p w:rsidR="006B10CB" w:rsidRDefault="00A12F88">
      <w:pPr>
        <w:spacing w:before="120" w:after="120" w:line="260" w:lineRule="auto"/>
        <w:rPr>
          <w:sz w:val="22"/>
          <w:szCs w:val="22"/>
        </w:rPr>
      </w:pPr>
      <w:r>
        <w:rPr>
          <w:rFonts w:hint="eastAsia"/>
        </w:rPr>
        <w:t>As discussed in previous meeting, the</w:t>
      </w:r>
      <w:r>
        <w:rPr>
          <w:sz w:val="22"/>
          <w:szCs w:val="22"/>
        </w:rPr>
        <w:t xml:space="preserve"> </w:t>
      </w:r>
      <w:r>
        <w:rPr>
          <w:rFonts w:hint="eastAsia"/>
          <w:sz w:val="22"/>
          <w:szCs w:val="22"/>
        </w:rPr>
        <w:t xml:space="preserve">resource </w:t>
      </w:r>
      <w:r>
        <w:rPr>
          <w:sz w:val="22"/>
          <w:szCs w:val="22"/>
        </w:rPr>
        <w:t>occupied per PO/UE group</w:t>
      </w:r>
      <w:r>
        <w:rPr>
          <w:rFonts w:hint="eastAsia"/>
          <w:sz w:val="22"/>
          <w:szCs w:val="22"/>
        </w:rPr>
        <w:t xml:space="preserve"> can be described as below:</w:t>
      </w:r>
    </w:p>
    <w:p w:rsidR="006B10CB" w:rsidRDefault="00A12F88">
      <w:pPr>
        <w:spacing w:before="120" w:after="120" w:line="260" w:lineRule="auto"/>
        <w:rPr>
          <w:shd w:val="clear" w:color="auto" w:fill="FFFFFF"/>
        </w:rPr>
      </w:pPr>
      <w:r>
        <w:t>Resource overhead per PO/group = (</w:t>
      </w:r>
      <w:r>
        <w:rPr>
          <w:shd w:val="clear" w:color="auto" w:fill="FFFFFF"/>
        </w:rPr>
        <w:t>Required RE number ensuring no paging detection performance impact</w:t>
      </w:r>
      <w:r>
        <w:t>) × (</w:t>
      </w:r>
      <w:r>
        <w:rPr>
          <w:shd w:val="clear" w:color="auto" w:fill="FFFFFF"/>
        </w:rPr>
        <w:t>PEI transmission probability) ÷ (Number of POs/groups).</w:t>
      </w:r>
    </w:p>
    <w:p w:rsidR="006B10CB" w:rsidRDefault="00A12F88">
      <w:pPr>
        <w:spacing w:before="120" w:after="120" w:line="260" w:lineRule="auto"/>
        <w:rPr>
          <w:shd w:val="clear" w:color="auto" w:fill="FFFFFF"/>
        </w:rPr>
      </w:pPr>
      <w:r>
        <w:rPr>
          <w:shd w:val="clear" w:color="auto" w:fill="FFFFFF"/>
        </w:rPr>
        <w:t xml:space="preserve">In this section, only the case that paging PDSCH is not configured with TB scaling is considered. Hence, </w:t>
      </w:r>
      <w:r>
        <w:rPr>
          <w:rFonts w:hint="eastAsia"/>
          <w:shd w:val="clear" w:color="auto" w:fill="FFFFFF"/>
        </w:rPr>
        <w:t>the</w:t>
      </w:r>
      <w:r>
        <w:rPr>
          <w:shd w:val="clear" w:color="auto" w:fill="FFFFFF"/>
        </w:rPr>
        <w:t xml:space="preserve"> required</w:t>
      </w:r>
      <w:r>
        <w:rPr>
          <w:rFonts w:hint="eastAsia"/>
          <w:shd w:val="clear" w:color="auto" w:fill="FFFFFF"/>
        </w:rPr>
        <w:t xml:space="preserve"> aggregation level of DCI</w:t>
      </w:r>
      <w:r>
        <w:rPr>
          <w:shd w:val="clear" w:color="auto" w:fill="FFFFFF"/>
        </w:rPr>
        <w:t>-</w:t>
      </w:r>
      <w:r>
        <w:rPr>
          <w:rFonts w:hint="eastAsia"/>
          <w:shd w:val="clear" w:color="auto" w:fill="FFFFFF"/>
        </w:rPr>
        <w:t xml:space="preserve">based PEI </w:t>
      </w:r>
      <w:r>
        <w:rPr>
          <w:shd w:val="clear" w:color="auto" w:fill="FFFFFF"/>
        </w:rPr>
        <w:t xml:space="preserve">with SCL decoding </w:t>
      </w:r>
      <w:r>
        <w:rPr>
          <w:rFonts w:hint="eastAsia"/>
          <w:shd w:val="clear" w:color="auto" w:fill="FFFFFF"/>
        </w:rPr>
        <w:t>is 4,</w:t>
      </w:r>
      <w:r>
        <w:t xml:space="preserve"> </w:t>
      </w:r>
      <w:r>
        <w:rPr>
          <w:rFonts w:hint="eastAsia"/>
          <w:shd w:val="clear" w:color="auto" w:fill="FFFFFF"/>
        </w:rPr>
        <w:t>the</w:t>
      </w:r>
      <w:r>
        <w:rPr>
          <w:shd w:val="clear" w:color="auto" w:fill="FFFFFF"/>
        </w:rPr>
        <w:t xml:space="preserve"> required</w:t>
      </w:r>
      <w:r>
        <w:rPr>
          <w:rFonts w:hint="eastAsia"/>
          <w:shd w:val="clear" w:color="auto" w:fill="FFFFFF"/>
        </w:rPr>
        <w:t xml:space="preserve"> aggregation level of DCI</w:t>
      </w:r>
      <w:r>
        <w:rPr>
          <w:shd w:val="clear" w:color="auto" w:fill="FFFFFF"/>
        </w:rPr>
        <w:t>-</w:t>
      </w:r>
      <w:r>
        <w:rPr>
          <w:rFonts w:hint="eastAsia"/>
          <w:shd w:val="clear" w:color="auto" w:fill="FFFFFF"/>
        </w:rPr>
        <w:t xml:space="preserve">based PEI </w:t>
      </w:r>
      <w:r>
        <w:rPr>
          <w:shd w:val="clear" w:color="auto" w:fill="FFFFFF"/>
        </w:rPr>
        <w:t xml:space="preserve">with ML decoding </w:t>
      </w:r>
      <w:r>
        <w:rPr>
          <w:rFonts w:hint="eastAsia"/>
          <w:shd w:val="clear" w:color="auto" w:fill="FFFFFF"/>
        </w:rPr>
        <w:t xml:space="preserve">is </w:t>
      </w:r>
      <w:r>
        <w:rPr>
          <w:shd w:val="clear" w:color="auto" w:fill="FFFFFF"/>
        </w:rPr>
        <w:t>2</w:t>
      </w:r>
      <w:r>
        <w:rPr>
          <w:rFonts w:hint="eastAsia"/>
          <w:shd w:val="clear" w:color="auto" w:fill="FFFFFF"/>
        </w:rPr>
        <w:t>, and at least two symbols</w:t>
      </w:r>
      <w:r>
        <w:rPr>
          <w:shd w:val="clear" w:color="auto" w:fill="FFFFFF"/>
        </w:rPr>
        <w:t xml:space="preserve"> are needed for TRS-like PEI and</w:t>
      </w:r>
      <w:r>
        <w:rPr>
          <w:rFonts w:hint="eastAsia"/>
          <w:shd w:val="clear" w:color="auto" w:fill="FFFFFF"/>
        </w:rPr>
        <w:t xml:space="preserve"> </w:t>
      </w:r>
      <w:r>
        <w:rPr>
          <w:shd w:val="clear" w:color="auto" w:fill="FFFFFF"/>
        </w:rPr>
        <w:t>SSS-like PEI a</w:t>
      </w:r>
      <w:r>
        <w:rPr>
          <w:rFonts w:hint="eastAsia"/>
          <w:shd w:val="clear" w:color="auto" w:fill="FFFFFF"/>
        </w:rPr>
        <w:t>ccording to the link level simulation.</w:t>
      </w:r>
    </w:p>
    <w:p w:rsidR="006B10CB" w:rsidRDefault="00A12F88">
      <w:pPr>
        <w:spacing w:before="120" w:after="120" w:line="260" w:lineRule="auto"/>
        <w:rPr>
          <w:b/>
          <w:bCs/>
        </w:rPr>
      </w:pPr>
      <w:r>
        <w:rPr>
          <w:rFonts w:hint="eastAsia"/>
          <w:b/>
          <w:bCs/>
          <w:u w:val="double"/>
        </w:rPr>
        <w:t>Behv-A</w:t>
      </w:r>
    </w:p>
    <w:p w:rsidR="006B10CB" w:rsidRDefault="00A12F88">
      <w:pPr>
        <w:spacing w:before="120" w:after="120" w:line="260" w:lineRule="auto"/>
        <w:rPr>
          <w:szCs w:val="21"/>
        </w:rPr>
      </w:pPr>
      <w:r>
        <w:rPr>
          <w:szCs w:val="21"/>
        </w:rPr>
        <w:t xml:space="preserve">For DCI-based PEI, a PEI can indicate whether the UEs corresponding to 12 POs/groups need to receive PO. Therefore, the occupied resources of DCI-based PEI are shared by 12 POs/groups.   </w:t>
      </w:r>
    </w:p>
    <w:p w:rsidR="006B10CB" w:rsidRDefault="00A12F88">
      <w:pPr>
        <w:spacing w:before="120" w:after="120" w:line="260" w:lineRule="auto"/>
        <w:rPr>
          <w:szCs w:val="21"/>
        </w:rPr>
      </w:pPr>
      <w:r>
        <w:rPr>
          <w:szCs w:val="21"/>
        </w:rPr>
        <w:t xml:space="preserve">For </w:t>
      </w:r>
      <w:r>
        <w:rPr>
          <w:rFonts w:hint="eastAsia"/>
          <w:szCs w:val="21"/>
        </w:rPr>
        <w:t>sequence</w:t>
      </w:r>
      <w:r>
        <w:rPr>
          <w:szCs w:val="21"/>
        </w:rPr>
        <w:t>-</w:t>
      </w:r>
      <w:r>
        <w:rPr>
          <w:rFonts w:hint="eastAsia"/>
          <w:szCs w:val="21"/>
        </w:rPr>
        <w:t>based</w:t>
      </w:r>
      <w:r>
        <w:rPr>
          <w:szCs w:val="21"/>
        </w:rPr>
        <w:t xml:space="preserve"> PEI, when each sequence corresponds to one PO/group, the </w:t>
      </w:r>
      <w:r>
        <w:rPr>
          <w:szCs w:val="21"/>
          <w:shd w:val="clear" w:color="auto" w:fill="FFFFFF"/>
        </w:rPr>
        <w:t xml:space="preserve">PEI transmission probability is equals to the </w:t>
      </w:r>
      <w:r>
        <w:rPr>
          <w:rFonts w:hint="eastAsia"/>
          <w:szCs w:val="21"/>
          <w:shd w:val="clear" w:color="auto" w:fill="FFFFFF"/>
        </w:rPr>
        <w:t>group paging rate</w:t>
      </w:r>
      <w:r>
        <w:rPr>
          <w:szCs w:val="21"/>
          <w:shd w:val="clear" w:color="auto" w:fill="FFFFFF"/>
        </w:rPr>
        <w:t xml:space="preserve">. </w:t>
      </w:r>
      <w:r>
        <w:rPr>
          <w:rFonts w:hint="eastAsia"/>
          <w:szCs w:val="21"/>
          <w:shd w:val="clear" w:color="auto" w:fill="FFFFFF"/>
        </w:rPr>
        <w:t>W</w:t>
      </w:r>
      <w:r>
        <w:rPr>
          <w:szCs w:val="21"/>
        </w:rPr>
        <w:t>hen sequence-based PEI is associated with multiple POs</w:t>
      </w:r>
      <w:r>
        <w:rPr>
          <w:rFonts w:hint="eastAsia"/>
          <w:szCs w:val="21"/>
        </w:rPr>
        <w:t>/groups</w:t>
      </w:r>
      <w:r>
        <w:rPr>
          <w:szCs w:val="21"/>
        </w:rPr>
        <w:t xml:space="preserve">, </w:t>
      </w:r>
      <w:r>
        <w:rPr>
          <w:rFonts w:hint="eastAsia"/>
          <w:szCs w:val="21"/>
        </w:rPr>
        <w:t xml:space="preserve">the </w:t>
      </w:r>
      <w:r>
        <w:rPr>
          <w:rFonts w:hint="eastAsia"/>
        </w:rPr>
        <w:t xml:space="preserve">resource </w:t>
      </w:r>
      <w:r>
        <w:t>overhead</w:t>
      </w:r>
      <w:r>
        <w:rPr>
          <w:rFonts w:hint="eastAsia"/>
        </w:rPr>
        <w:t xml:space="preserve"> will be multiplied, therefore the resource overhead per PO is equal to the resource overhead when one PEI corresponds to one PO</w:t>
      </w:r>
      <w:r>
        <w:rPr>
          <w:szCs w:val="21"/>
        </w:rPr>
        <w:t>.</w:t>
      </w:r>
      <w:r>
        <w:rPr>
          <w:rFonts w:hint="eastAsia"/>
          <w:szCs w:val="21"/>
        </w:rPr>
        <w:t xml:space="preserve"> </w:t>
      </w:r>
    </w:p>
    <w:p w:rsidR="006B10CB" w:rsidRDefault="00A12F88">
      <w:pPr>
        <w:spacing w:before="120" w:after="120" w:line="260" w:lineRule="auto"/>
        <w:rPr>
          <w:szCs w:val="21"/>
        </w:rPr>
      </w:pPr>
      <w:r>
        <w:rPr>
          <w:rFonts w:hint="eastAsia"/>
          <w:szCs w:val="21"/>
        </w:rPr>
        <w:t>What</w:t>
      </w:r>
      <w:r>
        <w:rPr>
          <w:szCs w:val="21"/>
        </w:rPr>
        <w:t>’</w:t>
      </w:r>
      <w:r>
        <w:rPr>
          <w:rFonts w:hint="eastAsia"/>
          <w:szCs w:val="21"/>
        </w:rPr>
        <w:t>s more, w</w:t>
      </w:r>
      <w:r>
        <w:rPr>
          <w:szCs w:val="21"/>
        </w:rPr>
        <w:t>hen the dynamic rate-matching/resource sharing cannot be achieved by network implementation , the resources configured to sequence-based PEI will always be occupied by PEI to ensure no collision with other RRC connected state UEs in the cell, which are equal to</w:t>
      </w:r>
      <w:r>
        <w:rPr>
          <w:rFonts w:hint="eastAsia"/>
          <w:szCs w:val="21"/>
        </w:rPr>
        <w:t xml:space="preserve"> 288 REs for TRS-like PEI and</w:t>
      </w:r>
      <w:r>
        <w:rPr>
          <w:szCs w:val="21"/>
        </w:rPr>
        <w:t xml:space="preserve"> 264REs </w:t>
      </w:r>
      <w:r>
        <w:rPr>
          <w:rFonts w:hint="eastAsia"/>
          <w:szCs w:val="21"/>
        </w:rPr>
        <w:t>for SSS-like PEI</w:t>
      </w:r>
      <w:r>
        <w:rPr>
          <w:szCs w:val="21"/>
        </w:rPr>
        <w:t xml:space="preserve">(with </w:t>
      </w:r>
      <w:bookmarkStart w:id="254" w:name="OLE_LINK9"/>
      <w:bookmarkStart w:id="255" w:name="OLE_LINK8"/>
      <w:r>
        <w:rPr>
          <w:szCs w:val="21"/>
        </w:rPr>
        <w:t xml:space="preserve">semi-static </w:t>
      </w:r>
      <w:bookmarkEnd w:id="254"/>
      <w:bookmarkEnd w:id="255"/>
      <w:r>
        <w:rPr>
          <w:szCs w:val="21"/>
        </w:rPr>
        <w:t>RM).</w:t>
      </w:r>
    </w:p>
    <w:p w:rsidR="006B10CB" w:rsidRDefault="00A12F88">
      <w:pPr>
        <w:spacing w:before="120" w:after="120" w:line="260" w:lineRule="auto"/>
        <w:rPr>
          <w:b/>
          <w:bCs/>
        </w:rPr>
      </w:pPr>
      <w:r>
        <w:rPr>
          <w:rFonts w:hint="eastAsia"/>
          <w:b/>
          <w:bCs/>
          <w:u w:val="double"/>
        </w:rPr>
        <w:t>Behv-B</w:t>
      </w:r>
    </w:p>
    <w:p w:rsidR="006B10CB" w:rsidRDefault="00A12F88">
      <w:pPr>
        <w:spacing w:before="120" w:after="120" w:line="260" w:lineRule="auto"/>
        <w:rPr>
          <w:szCs w:val="21"/>
        </w:rPr>
      </w:pPr>
      <w:r>
        <w:rPr>
          <w:szCs w:val="21"/>
        </w:rPr>
        <w:t>For resource overhead calculation when Behv-B is assumed, the key difference is the transmission probability of PEI.</w:t>
      </w:r>
      <w:r>
        <w:rPr>
          <w:rFonts w:hint="eastAsia"/>
          <w:szCs w:val="21"/>
        </w:rPr>
        <w:t xml:space="preserve"> For example, f</w:t>
      </w:r>
      <w:r>
        <w:rPr>
          <w:szCs w:val="21"/>
        </w:rPr>
        <w:t>or DCI-based PEI, when the group paging rate of each PO/group is 10%, the transmission probability of DCI based PEI is approximate to 1 when the DCI-based PEI is associated with 12 POs/group. Therefore, the resource overhead of DCI-based PEI per PO/group is equals to 24REs (i.e., 72×4×1÷12).</w:t>
      </w:r>
    </w:p>
    <w:p w:rsidR="006B10CB" w:rsidRDefault="00A12F88">
      <w:pPr>
        <w:spacing w:before="120" w:after="120" w:line="260" w:lineRule="auto"/>
        <w:rPr>
          <w:sz w:val="22"/>
          <w:szCs w:val="22"/>
        </w:rPr>
      </w:pPr>
      <w:r>
        <w:rPr>
          <w:szCs w:val="21"/>
        </w:rPr>
        <w:t xml:space="preserve">For </w:t>
      </w:r>
      <w:r>
        <w:rPr>
          <w:rFonts w:hint="eastAsia"/>
          <w:szCs w:val="21"/>
        </w:rPr>
        <w:t>sequence</w:t>
      </w:r>
      <w:r>
        <w:rPr>
          <w:szCs w:val="21"/>
        </w:rPr>
        <w:t>-</w:t>
      </w:r>
      <w:r>
        <w:rPr>
          <w:rFonts w:hint="eastAsia"/>
          <w:szCs w:val="21"/>
        </w:rPr>
        <w:t>based</w:t>
      </w:r>
      <w:r>
        <w:rPr>
          <w:szCs w:val="21"/>
        </w:rPr>
        <w:t xml:space="preserve"> PEI, when one PEI corresponds to one PO, the </w:t>
      </w:r>
      <w:r>
        <w:rPr>
          <w:szCs w:val="21"/>
          <w:shd w:val="clear" w:color="auto" w:fill="FFFFFF"/>
        </w:rPr>
        <w:t xml:space="preserve">PEI transmission probability is equals to 0.9. </w:t>
      </w:r>
      <w:r>
        <w:rPr>
          <w:rFonts w:hint="eastAsia"/>
          <w:sz w:val="22"/>
          <w:szCs w:val="22"/>
        </w:rPr>
        <w:t xml:space="preserve">For </w:t>
      </w:r>
      <w:r>
        <w:rPr>
          <w:sz w:val="22"/>
          <w:szCs w:val="22"/>
        </w:rPr>
        <w:t>semi-</w:t>
      </w:r>
      <w:r>
        <w:rPr>
          <w:rFonts w:hint="eastAsia"/>
          <w:sz w:val="22"/>
          <w:szCs w:val="22"/>
        </w:rPr>
        <w:t xml:space="preserve">static </w:t>
      </w:r>
      <w:r>
        <w:rPr>
          <w:sz w:val="22"/>
          <w:szCs w:val="22"/>
        </w:rPr>
        <w:t>rate matching</w:t>
      </w:r>
      <w:r>
        <w:rPr>
          <w:rFonts w:hint="eastAsia"/>
          <w:sz w:val="22"/>
          <w:szCs w:val="22"/>
        </w:rPr>
        <w:t xml:space="preserve">, the resource overhead of TRS-like PEI and </w:t>
      </w:r>
      <w:r>
        <w:rPr>
          <w:sz w:val="22"/>
          <w:szCs w:val="22"/>
        </w:rPr>
        <w:t>SSS-like</w:t>
      </w:r>
      <w:r>
        <w:rPr>
          <w:rFonts w:hint="eastAsia"/>
          <w:sz w:val="22"/>
          <w:szCs w:val="22"/>
        </w:rPr>
        <w:t xml:space="preserve"> PEI per PO/group are 288REs and 264REs</w:t>
      </w:r>
      <w:r>
        <w:rPr>
          <w:sz w:val="22"/>
          <w:szCs w:val="22"/>
        </w:rPr>
        <w:t>,</w:t>
      </w:r>
      <w:r>
        <w:rPr>
          <w:rFonts w:hint="eastAsia"/>
          <w:sz w:val="22"/>
          <w:szCs w:val="22"/>
        </w:rPr>
        <w:t xml:space="preserve"> respectively.</w:t>
      </w:r>
    </w:p>
    <w:p w:rsidR="006B10CB" w:rsidRDefault="00A12F88">
      <w:pPr>
        <w:spacing w:before="120" w:after="120" w:line="260" w:lineRule="auto"/>
        <w:rPr>
          <w:sz w:val="22"/>
          <w:szCs w:val="22"/>
        </w:rPr>
      </w:pPr>
      <w:r>
        <w:rPr>
          <w:sz w:val="22"/>
          <w:szCs w:val="22"/>
        </w:rPr>
        <w:t>To sum up, the resource o</w:t>
      </w:r>
      <w:r>
        <w:rPr>
          <w:rFonts w:hint="eastAsia"/>
          <w:sz w:val="22"/>
          <w:szCs w:val="22"/>
        </w:rPr>
        <w:t>verhead</w:t>
      </w:r>
      <w:r>
        <w:rPr>
          <w:sz w:val="22"/>
          <w:szCs w:val="22"/>
        </w:rPr>
        <w:t xml:space="preserve"> of PEI can be summarized in </w:t>
      </w:r>
      <w:r w:rsidRPr="00217072">
        <w:rPr>
          <w:sz w:val="22"/>
          <w:szCs w:val="22"/>
        </w:rPr>
        <w:t xml:space="preserve">Table </w:t>
      </w:r>
      <w:r w:rsidRPr="00217072">
        <w:rPr>
          <w:rFonts w:hint="eastAsia"/>
          <w:sz w:val="22"/>
          <w:szCs w:val="22"/>
        </w:rPr>
        <w:t>7</w:t>
      </w:r>
      <w:r w:rsidRPr="00217072">
        <w:rPr>
          <w:sz w:val="22"/>
          <w:szCs w:val="22"/>
        </w:rPr>
        <w:t>.</w:t>
      </w:r>
    </w:p>
    <w:p w:rsidR="006B10CB" w:rsidRDefault="006B10CB">
      <w:pPr>
        <w:spacing w:before="120" w:after="120" w:line="260" w:lineRule="auto"/>
        <w:rPr>
          <w:sz w:val="22"/>
          <w:szCs w:val="22"/>
        </w:rPr>
      </w:pPr>
    </w:p>
    <w:p w:rsidR="006B10CB" w:rsidRDefault="00A12F88">
      <w:pPr>
        <w:spacing w:before="120" w:after="120" w:line="260" w:lineRule="auto"/>
        <w:jc w:val="center"/>
        <w:rPr>
          <w:szCs w:val="22"/>
        </w:rPr>
      </w:pPr>
      <w:r w:rsidRPr="00217072">
        <w:rPr>
          <w:rFonts w:hint="eastAsia"/>
          <w:sz w:val="22"/>
          <w:szCs w:val="22"/>
        </w:rPr>
        <w:t xml:space="preserve">Table 7 </w:t>
      </w:r>
      <w:r w:rsidRPr="00217072">
        <w:rPr>
          <w:sz w:val="22"/>
          <w:szCs w:val="22"/>
        </w:rPr>
        <w:t>Number</w:t>
      </w:r>
      <w:r>
        <w:rPr>
          <w:sz w:val="22"/>
          <w:szCs w:val="22"/>
        </w:rPr>
        <w:t xml:space="preserve"> of</w:t>
      </w:r>
      <w:r>
        <w:rPr>
          <w:rFonts w:hint="eastAsia"/>
          <w:sz w:val="22"/>
          <w:szCs w:val="22"/>
        </w:rPr>
        <w:t xml:space="preserve"> </w:t>
      </w:r>
      <w:r>
        <w:rPr>
          <w:rFonts w:hint="eastAsia"/>
        </w:rPr>
        <w:t>o</w:t>
      </w:r>
      <w:r>
        <w:rPr>
          <w:szCs w:val="22"/>
        </w:rPr>
        <w:t>ccupied REs by</w:t>
      </w:r>
      <w:r>
        <w:rPr>
          <w:rFonts w:hint="eastAsia"/>
          <w:szCs w:val="22"/>
        </w:rPr>
        <w:t xml:space="preserve"> PEI</w:t>
      </w:r>
    </w:p>
    <w:tbl>
      <w:tblPr>
        <w:tblW w:w="9812" w:type="dxa"/>
        <w:tblCellSpacing w:w="0" w:type="dxa"/>
        <w:tblInd w:w="15" w:type="dxa"/>
        <w:tblLayout w:type="fixed"/>
        <w:tblCellMar>
          <w:left w:w="0" w:type="dxa"/>
          <w:right w:w="0" w:type="dxa"/>
        </w:tblCellMar>
        <w:tblLook w:val="04A0" w:firstRow="1" w:lastRow="0" w:firstColumn="1" w:lastColumn="0" w:noHBand="0" w:noVBand="1"/>
      </w:tblPr>
      <w:tblGrid>
        <w:gridCol w:w="1059"/>
        <w:gridCol w:w="1568"/>
        <w:gridCol w:w="1246"/>
        <w:gridCol w:w="1223"/>
        <w:gridCol w:w="1188"/>
        <w:gridCol w:w="1166"/>
        <w:gridCol w:w="1177"/>
        <w:gridCol w:w="1185"/>
      </w:tblGrid>
      <w:tr w:rsidR="006B10CB">
        <w:trPr>
          <w:trHeight w:val="558"/>
          <w:tblCellSpacing w:w="0" w:type="dxa"/>
        </w:trPr>
        <w:tc>
          <w:tcPr>
            <w:tcW w:w="2627" w:type="dxa"/>
            <w:gridSpan w:val="2"/>
            <w:vMerge w:val="restart"/>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6B10CB">
            <w:pPr>
              <w:pStyle w:val="aa"/>
              <w:spacing w:before="120" w:after="120"/>
              <w:jc w:val="center"/>
              <w:rPr>
                <w:rFonts w:ascii="Times New Roman" w:hAnsi="Times New Roman" w:cs="Times New Roman"/>
                <w:sz w:val="20"/>
                <w:szCs w:val="20"/>
              </w:rPr>
            </w:pPr>
          </w:p>
        </w:tc>
        <w:tc>
          <w:tcPr>
            <w:tcW w:w="3657" w:type="dxa"/>
            <w:gridSpan w:val="3"/>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Behv-A</w:t>
            </w:r>
          </w:p>
        </w:tc>
        <w:tc>
          <w:tcPr>
            <w:tcW w:w="3528" w:type="dxa"/>
            <w:gridSpan w:val="3"/>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Behv-B</w:t>
            </w:r>
          </w:p>
        </w:tc>
      </w:tr>
      <w:tr w:rsidR="006B10CB">
        <w:trPr>
          <w:trHeight w:val="558"/>
          <w:tblCellSpacing w:w="0" w:type="dxa"/>
        </w:trPr>
        <w:tc>
          <w:tcPr>
            <w:tcW w:w="2627" w:type="dxa"/>
            <w:gridSpan w:val="2"/>
            <w:vMerge/>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6B10CB">
            <w:pPr>
              <w:spacing w:before="120" w:after="120"/>
              <w:jc w:val="center"/>
              <w:rPr>
                <w:sz w:val="20"/>
              </w:rPr>
            </w:pPr>
          </w:p>
        </w:tc>
        <w:tc>
          <w:tcPr>
            <w:tcW w:w="124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10%</w:t>
            </w:r>
          </w:p>
        </w:tc>
        <w:tc>
          <w:tcPr>
            <w:tcW w:w="1223"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40%</w:t>
            </w:r>
          </w:p>
        </w:tc>
        <w:tc>
          <w:tcPr>
            <w:tcW w:w="118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60%</w:t>
            </w:r>
          </w:p>
        </w:tc>
        <w:tc>
          <w:tcPr>
            <w:tcW w:w="116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10%</w:t>
            </w:r>
          </w:p>
        </w:tc>
        <w:tc>
          <w:tcPr>
            <w:tcW w:w="1177"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40%</w:t>
            </w:r>
          </w:p>
        </w:tc>
        <w:tc>
          <w:tcPr>
            <w:tcW w:w="1185"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RG = 60%</w:t>
            </w:r>
          </w:p>
        </w:tc>
      </w:tr>
      <w:tr w:rsidR="006B10CB">
        <w:trPr>
          <w:trHeight w:val="483"/>
          <w:tblCellSpacing w:w="0" w:type="dxa"/>
        </w:trPr>
        <w:tc>
          <w:tcPr>
            <w:tcW w:w="2627" w:type="dxa"/>
            <w:gridSpan w:val="2"/>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DCI based PEI</w:t>
            </w:r>
            <w:r>
              <w:rPr>
                <w:rFonts w:ascii="Times New Roman" w:hAnsi="Times New Roman" w:cs="Times New Roman" w:hint="eastAsia"/>
                <w:b/>
                <w:color w:val="000000"/>
                <w:sz w:val="20"/>
                <w:szCs w:val="20"/>
              </w:rPr>
              <w:t>(12 POs)</w:t>
            </w:r>
          </w:p>
        </w:tc>
        <w:tc>
          <w:tcPr>
            <w:tcW w:w="124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17.2</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8</w:t>
            </w:r>
            <w:r>
              <w:rPr>
                <w:rFonts w:ascii="Times New Roman" w:hAnsi="Times New Roman" w:cs="Times New Roman"/>
                <w:color w:val="000000"/>
                <w:sz w:val="20"/>
                <w:szCs w:val="20"/>
              </w:rPr>
              <w:t>.</w:t>
            </w:r>
            <w:r>
              <w:rPr>
                <w:rFonts w:ascii="Times New Roman" w:hAnsi="Times New Roman" w:cs="Times New Roman" w:hint="eastAsia"/>
                <w:color w:val="000000"/>
                <w:sz w:val="20"/>
                <w:szCs w:val="20"/>
              </w:rPr>
              <w:t>6(AL 2)</w:t>
            </w:r>
          </w:p>
        </w:tc>
        <w:tc>
          <w:tcPr>
            <w:tcW w:w="1223"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12(AL 2)</w:t>
            </w:r>
          </w:p>
        </w:tc>
        <w:tc>
          <w:tcPr>
            <w:tcW w:w="118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12(AL 2)</w:t>
            </w:r>
          </w:p>
        </w:tc>
        <w:tc>
          <w:tcPr>
            <w:tcW w:w="116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12(AL 2)</w:t>
            </w:r>
          </w:p>
        </w:tc>
        <w:tc>
          <w:tcPr>
            <w:tcW w:w="1177"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12(AL 2)</w:t>
            </w:r>
          </w:p>
        </w:tc>
        <w:tc>
          <w:tcPr>
            <w:tcW w:w="1185"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color w:val="000000"/>
                <w:sz w:val="20"/>
                <w:szCs w:val="20"/>
              </w:rPr>
              <w:t>24</w:t>
            </w:r>
            <w:r>
              <w:rPr>
                <w:rFonts w:ascii="Times New Roman" w:hAnsi="Times New Roman" w:cs="Times New Roman" w:hint="eastAsia"/>
                <w:color w:val="000000"/>
                <w:sz w:val="20"/>
                <w:szCs w:val="20"/>
              </w:rPr>
              <w:t>(AL 4),</w:t>
            </w:r>
          </w:p>
          <w:p w:rsidR="006B10CB" w:rsidRDefault="00A12F88">
            <w:pPr>
              <w:pStyle w:val="aa"/>
              <w:spacing w:before="120" w:after="120"/>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 or </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color w:val="000000"/>
                <w:sz w:val="20"/>
                <w:szCs w:val="20"/>
              </w:rPr>
              <w:t>12(AL 2)</w:t>
            </w:r>
          </w:p>
        </w:tc>
      </w:tr>
      <w:tr w:rsidR="006B10CB">
        <w:trPr>
          <w:trHeight w:val="90"/>
          <w:tblCellSpacing w:w="0" w:type="dxa"/>
        </w:trPr>
        <w:tc>
          <w:tcPr>
            <w:tcW w:w="1059" w:type="dxa"/>
            <w:vMerge w:val="restart"/>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b/>
                <w:color w:val="000000"/>
                <w:sz w:val="20"/>
                <w:szCs w:val="20"/>
              </w:rPr>
            </w:pPr>
            <w:r>
              <w:rPr>
                <w:rFonts w:ascii="Times New Roman" w:hAnsi="Times New Roman" w:cs="Times New Roman"/>
                <w:b/>
                <w:color w:val="000000"/>
                <w:sz w:val="20"/>
                <w:szCs w:val="20"/>
              </w:rPr>
              <w:t>TRS-like PEI</w:t>
            </w:r>
          </w:p>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hint="eastAsia"/>
                <w:b/>
                <w:color w:val="000000"/>
                <w:sz w:val="20"/>
                <w:szCs w:val="20"/>
              </w:rPr>
              <w:t>(1 PO)</w:t>
            </w:r>
          </w:p>
        </w:tc>
        <w:tc>
          <w:tcPr>
            <w:tcW w:w="156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dynamic </w:t>
            </w:r>
            <w:r>
              <w:rPr>
                <w:rFonts w:ascii="Times New Roman" w:hAnsi="Times New Roman" w:cs="Times New Roman" w:hint="eastAsia"/>
                <w:b/>
                <w:color w:val="000000"/>
                <w:sz w:val="20"/>
                <w:szCs w:val="20"/>
              </w:rPr>
              <w:t>resource sharing</w:t>
            </w:r>
          </w:p>
        </w:tc>
        <w:tc>
          <w:tcPr>
            <w:tcW w:w="124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28.8</w:t>
            </w:r>
          </w:p>
        </w:tc>
        <w:tc>
          <w:tcPr>
            <w:tcW w:w="1223"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115.2</w:t>
            </w:r>
          </w:p>
        </w:tc>
        <w:tc>
          <w:tcPr>
            <w:tcW w:w="118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172.8</w:t>
            </w:r>
          </w:p>
        </w:tc>
        <w:tc>
          <w:tcPr>
            <w:tcW w:w="116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259.2</w:t>
            </w:r>
          </w:p>
        </w:tc>
        <w:tc>
          <w:tcPr>
            <w:tcW w:w="1177"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172.8</w:t>
            </w:r>
          </w:p>
        </w:tc>
        <w:tc>
          <w:tcPr>
            <w:tcW w:w="1185"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115.2</w:t>
            </w:r>
          </w:p>
        </w:tc>
      </w:tr>
      <w:tr w:rsidR="006B10CB">
        <w:trPr>
          <w:trHeight w:val="709"/>
          <w:tblCellSpacing w:w="0" w:type="dxa"/>
        </w:trPr>
        <w:tc>
          <w:tcPr>
            <w:tcW w:w="1059" w:type="dxa"/>
            <w:vMerge/>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6B10CB">
            <w:pPr>
              <w:spacing w:before="120" w:after="120"/>
              <w:jc w:val="center"/>
              <w:rPr>
                <w:sz w:val="20"/>
              </w:rPr>
            </w:pPr>
          </w:p>
        </w:tc>
        <w:tc>
          <w:tcPr>
            <w:tcW w:w="156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semi-static </w:t>
            </w:r>
            <w:r>
              <w:rPr>
                <w:rFonts w:ascii="Times New Roman" w:hAnsi="Times New Roman" w:cs="Times New Roman" w:hint="eastAsia"/>
                <w:b/>
                <w:color w:val="000000"/>
                <w:sz w:val="20"/>
                <w:szCs w:val="20"/>
              </w:rPr>
              <w:t>resource sharing</w:t>
            </w:r>
          </w:p>
        </w:tc>
        <w:tc>
          <w:tcPr>
            <w:tcW w:w="7185" w:type="dxa"/>
            <w:gridSpan w:val="6"/>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288</w:t>
            </w:r>
          </w:p>
        </w:tc>
      </w:tr>
      <w:tr w:rsidR="006B10CB">
        <w:trPr>
          <w:trHeight w:val="671"/>
          <w:tblCellSpacing w:w="0" w:type="dxa"/>
        </w:trPr>
        <w:tc>
          <w:tcPr>
            <w:tcW w:w="1059" w:type="dxa"/>
            <w:vMerge w:val="restart"/>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b/>
                <w:color w:val="000000"/>
                <w:sz w:val="20"/>
                <w:szCs w:val="20"/>
              </w:rPr>
            </w:pPr>
            <w:r>
              <w:rPr>
                <w:rFonts w:ascii="Times New Roman" w:hAnsi="Times New Roman" w:cs="Times New Roman"/>
                <w:b/>
                <w:color w:val="000000"/>
                <w:sz w:val="20"/>
                <w:szCs w:val="20"/>
              </w:rPr>
              <w:t>SSS-like PEI</w:t>
            </w:r>
          </w:p>
          <w:p w:rsidR="006B10CB" w:rsidRDefault="00A12F88">
            <w:pPr>
              <w:pStyle w:val="aa"/>
              <w:spacing w:before="120" w:after="120"/>
              <w:jc w:val="center"/>
              <w:rPr>
                <w:rFonts w:ascii="Times New Roman" w:hAnsi="Times New Roman" w:cs="Times New Roman"/>
                <w:b/>
                <w:color w:val="000000"/>
                <w:sz w:val="20"/>
                <w:szCs w:val="20"/>
              </w:rPr>
            </w:pPr>
            <w:r>
              <w:rPr>
                <w:rFonts w:ascii="Times New Roman" w:hAnsi="Times New Roman" w:cs="Times New Roman" w:hint="eastAsia"/>
                <w:b/>
                <w:color w:val="000000"/>
                <w:sz w:val="20"/>
                <w:szCs w:val="20"/>
              </w:rPr>
              <w:t>(1 PO)</w:t>
            </w:r>
          </w:p>
        </w:tc>
        <w:tc>
          <w:tcPr>
            <w:tcW w:w="156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dynamic </w:t>
            </w:r>
            <w:r>
              <w:rPr>
                <w:rFonts w:ascii="Times New Roman" w:hAnsi="Times New Roman" w:cs="Times New Roman" w:hint="eastAsia"/>
                <w:b/>
                <w:color w:val="000000"/>
                <w:sz w:val="20"/>
                <w:szCs w:val="20"/>
              </w:rPr>
              <w:t>resource sharing</w:t>
            </w:r>
          </w:p>
        </w:tc>
        <w:tc>
          <w:tcPr>
            <w:tcW w:w="124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26.4</w:t>
            </w:r>
          </w:p>
        </w:tc>
        <w:tc>
          <w:tcPr>
            <w:tcW w:w="1223"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105.6</w:t>
            </w:r>
          </w:p>
        </w:tc>
        <w:tc>
          <w:tcPr>
            <w:tcW w:w="118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158.4</w:t>
            </w:r>
          </w:p>
        </w:tc>
        <w:tc>
          <w:tcPr>
            <w:tcW w:w="1166"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228.6</w:t>
            </w:r>
          </w:p>
        </w:tc>
        <w:tc>
          <w:tcPr>
            <w:tcW w:w="1177"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158.4</w:t>
            </w:r>
          </w:p>
        </w:tc>
        <w:tc>
          <w:tcPr>
            <w:tcW w:w="1185"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105.6</w:t>
            </w:r>
          </w:p>
        </w:tc>
      </w:tr>
      <w:tr w:rsidR="006B10CB">
        <w:trPr>
          <w:trHeight w:val="690"/>
          <w:tblCellSpacing w:w="0" w:type="dxa"/>
        </w:trPr>
        <w:tc>
          <w:tcPr>
            <w:tcW w:w="1059" w:type="dxa"/>
            <w:vMerge/>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6B10CB">
            <w:pPr>
              <w:spacing w:before="120" w:after="120"/>
              <w:jc w:val="center"/>
              <w:rPr>
                <w:sz w:val="20"/>
              </w:rPr>
            </w:pPr>
          </w:p>
        </w:tc>
        <w:tc>
          <w:tcPr>
            <w:tcW w:w="1568" w:type="dxa"/>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b/>
                <w:color w:val="000000"/>
                <w:sz w:val="20"/>
                <w:szCs w:val="20"/>
              </w:rPr>
              <w:t>semi-static </w:t>
            </w:r>
            <w:r>
              <w:rPr>
                <w:rFonts w:ascii="Times New Roman" w:hAnsi="Times New Roman" w:cs="Times New Roman" w:hint="eastAsia"/>
                <w:b/>
                <w:color w:val="000000"/>
                <w:sz w:val="20"/>
                <w:szCs w:val="20"/>
              </w:rPr>
              <w:t>resource sharing</w:t>
            </w:r>
          </w:p>
        </w:tc>
        <w:tc>
          <w:tcPr>
            <w:tcW w:w="7185" w:type="dxa"/>
            <w:gridSpan w:val="6"/>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120" w:after="120"/>
              <w:jc w:val="center"/>
              <w:rPr>
                <w:rFonts w:ascii="Times New Roman" w:hAnsi="Times New Roman" w:cs="Times New Roman"/>
                <w:sz w:val="20"/>
                <w:szCs w:val="20"/>
              </w:rPr>
            </w:pPr>
            <w:r>
              <w:rPr>
                <w:rFonts w:ascii="Times New Roman" w:hAnsi="Times New Roman" w:cs="Times New Roman"/>
                <w:color w:val="000000"/>
                <w:sz w:val="20"/>
                <w:szCs w:val="20"/>
              </w:rPr>
              <w:t>264</w:t>
            </w:r>
          </w:p>
        </w:tc>
      </w:tr>
      <w:tr w:rsidR="006B10CB">
        <w:trPr>
          <w:trHeight w:val="1031"/>
          <w:tblCellSpacing w:w="0" w:type="dxa"/>
        </w:trPr>
        <w:tc>
          <w:tcPr>
            <w:tcW w:w="9812" w:type="dxa"/>
            <w:gridSpan w:val="8"/>
            <w:tcBorders>
              <w:top w:val="single" w:sz="6" w:space="0" w:color="080000"/>
              <w:left w:val="single" w:sz="6" w:space="0" w:color="080000"/>
              <w:bottom w:val="single" w:sz="6" w:space="0" w:color="080000"/>
              <w:right w:val="single" w:sz="6" w:space="0" w:color="080000"/>
            </w:tcBorders>
            <w:shd w:val="clear" w:color="auto" w:fill="auto"/>
            <w:tcMar>
              <w:left w:w="108" w:type="dxa"/>
              <w:right w:w="108" w:type="dxa"/>
            </w:tcMar>
            <w:vAlign w:val="center"/>
          </w:tcPr>
          <w:p w:rsidR="006B10CB" w:rsidRDefault="00A12F88">
            <w:pPr>
              <w:pStyle w:val="aa"/>
              <w:spacing w:beforeLines="0" w:before="0" w:afterLines="0" w:line="260" w:lineRule="auto"/>
              <w:rPr>
                <w:rFonts w:ascii="Times New Roman" w:hAnsi="Times New Roman" w:cs="Times New Roman"/>
                <w:sz w:val="20"/>
                <w:szCs w:val="20"/>
              </w:rPr>
            </w:pPr>
            <w:r>
              <w:rPr>
                <w:rFonts w:ascii="Times New Roman" w:hAnsi="Times New Roman" w:cs="Times New Roman"/>
                <w:b/>
                <w:color w:val="000000"/>
                <w:sz w:val="20"/>
                <w:szCs w:val="20"/>
              </w:rPr>
              <w:t>Note: </w:t>
            </w:r>
          </w:p>
          <w:p w:rsidR="006B10CB" w:rsidRDefault="00A12F88">
            <w:pPr>
              <w:pStyle w:val="aa"/>
              <w:spacing w:beforeLines="0" w:before="0" w:afterLines="0" w:line="260" w:lineRule="auto"/>
              <w:rPr>
                <w:rFonts w:ascii="Times New Roman" w:hAnsi="Times New Roman" w:cs="Times New Roman"/>
                <w:sz w:val="20"/>
                <w:szCs w:val="20"/>
              </w:rPr>
            </w:pPr>
            <w:r>
              <w:rPr>
                <w:rFonts w:ascii="Times New Roman" w:hAnsi="Times New Roman" w:cs="Times New Roman"/>
                <w:color w:val="000000"/>
                <w:sz w:val="20"/>
                <w:szCs w:val="20"/>
              </w:rPr>
              <w:t>For DCI-based PEI, one PEI corresponds to 12 POs; </w:t>
            </w:r>
          </w:p>
          <w:p w:rsidR="006B10CB" w:rsidRDefault="00A12F88">
            <w:pPr>
              <w:pStyle w:val="aa"/>
              <w:spacing w:beforeLines="0" w:before="0" w:afterLines="0" w:line="260" w:lineRule="auto"/>
              <w:rPr>
                <w:rFonts w:ascii="Times New Roman" w:hAnsi="Times New Roman" w:cs="Times New Roman"/>
                <w:sz w:val="20"/>
                <w:szCs w:val="20"/>
              </w:rPr>
            </w:pPr>
            <w:r>
              <w:rPr>
                <w:rFonts w:ascii="Times New Roman" w:hAnsi="Times New Roman" w:cs="Times New Roman"/>
                <w:color w:val="000000"/>
                <w:sz w:val="20"/>
                <w:szCs w:val="20"/>
              </w:rPr>
              <w:t>For sequence-based PEI, one PEI corresponds to one PO.</w:t>
            </w:r>
          </w:p>
        </w:tc>
      </w:tr>
    </w:tbl>
    <w:p w:rsidR="006B10CB" w:rsidRDefault="006B10CB">
      <w:pPr>
        <w:spacing w:before="120" w:after="120" w:line="260" w:lineRule="auto"/>
      </w:pPr>
    </w:p>
    <w:p w:rsidR="006B10CB" w:rsidRDefault="00A12F88">
      <w:pPr>
        <w:spacing w:before="120" w:after="120" w:line="260" w:lineRule="auto"/>
        <w:rPr>
          <w:szCs w:val="21"/>
        </w:rPr>
      </w:pPr>
      <w:r>
        <w:rPr>
          <w:szCs w:val="21"/>
        </w:rPr>
        <w:t xml:space="preserve">According </w:t>
      </w:r>
      <w:r w:rsidRPr="00217072">
        <w:rPr>
          <w:szCs w:val="21"/>
        </w:rPr>
        <w:t xml:space="preserve">to Table </w:t>
      </w:r>
      <w:r w:rsidRPr="00217072">
        <w:rPr>
          <w:rFonts w:hint="eastAsia"/>
          <w:szCs w:val="21"/>
        </w:rPr>
        <w:t>7</w:t>
      </w:r>
      <w:r w:rsidRPr="00217072">
        <w:rPr>
          <w:szCs w:val="21"/>
        </w:rPr>
        <w:t>,</w:t>
      </w:r>
      <w:r w:rsidRPr="00217072">
        <w:rPr>
          <w:rFonts w:hint="eastAsia"/>
          <w:szCs w:val="21"/>
        </w:rPr>
        <w:t xml:space="preserve"> </w:t>
      </w:r>
      <w:r w:rsidRPr="00217072">
        <w:rPr>
          <w:szCs w:val="21"/>
        </w:rPr>
        <w:t xml:space="preserve">it can be observed the DCI-based PEI occupies less resources compared to sequence-based PEI, especially for </w:t>
      </w:r>
      <w:r w:rsidRPr="00217072">
        <w:rPr>
          <w:rFonts w:hint="eastAsia"/>
          <w:szCs w:val="21"/>
        </w:rPr>
        <w:t>the large paging rate</w:t>
      </w:r>
      <w:r w:rsidRPr="00217072">
        <w:rPr>
          <w:szCs w:val="21"/>
        </w:rPr>
        <w:t xml:space="preserve">. Note that when </w:t>
      </w:r>
      <w:r w:rsidRPr="00217072">
        <w:rPr>
          <w:rFonts w:hint="eastAsia"/>
          <w:szCs w:val="21"/>
        </w:rPr>
        <w:t xml:space="preserve">the paging rate is small, the resource overhead with Behv-A is less than that of Behv-B. While </w:t>
      </w:r>
      <w:r w:rsidRPr="00217072">
        <w:rPr>
          <w:szCs w:val="21"/>
        </w:rPr>
        <w:t>the resources occupied by the three PEI candidates</w:t>
      </w:r>
      <w:r w:rsidRPr="00217072">
        <w:rPr>
          <w:rFonts w:hint="eastAsia"/>
          <w:szCs w:val="21"/>
        </w:rPr>
        <w:t xml:space="preserve"> with Behv-A</w:t>
      </w:r>
      <w:r w:rsidRPr="00217072">
        <w:rPr>
          <w:szCs w:val="21"/>
        </w:rPr>
        <w:t xml:space="preserve"> are larger than the case of Behv-</w:t>
      </w:r>
      <w:r w:rsidRPr="00217072">
        <w:rPr>
          <w:rFonts w:hint="eastAsia"/>
          <w:szCs w:val="21"/>
        </w:rPr>
        <w:t>B</w:t>
      </w:r>
      <w:r>
        <w:rPr>
          <w:szCs w:val="21"/>
        </w:rPr>
        <w:t>. W</w:t>
      </w:r>
      <w:r>
        <w:rPr>
          <w:rFonts w:hint="eastAsia"/>
          <w:szCs w:val="21"/>
        </w:rPr>
        <w:t>hat</w:t>
      </w:r>
      <w:r>
        <w:rPr>
          <w:szCs w:val="21"/>
        </w:rPr>
        <w:t>’</w:t>
      </w:r>
      <w:r>
        <w:rPr>
          <w:rFonts w:hint="eastAsia"/>
          <w:szCs w:val="21"/>
        </w:rPr>
        <w:t>s more</w:t>
      </w:r>
      <w:r>
        <w:rPr>
          <w:szCs w:val="21"/>
        </w:rPr>
        <w:t>, if other channels or signals collided with the PEI have higher priority, network can prioritize the transmission of other channels or signals by implementation. It will not impact the delivery of the paging message as UE will wake up to detect PO if PEI is not detect. In an extreme case, the resource overhead can be reduced to, for example, 0 at the cost of UE power saving.</w:t>
      </w:r>
    </w:p>
    <w:p w:rsidR="006B10CB" w:rsidRDefault="00A12F88">
      <w:pPr>
        <w:pStyle w:val="YJ-Observation"/>
        <w:spacing w:before="120" w:after="120" w:line="260" w:lineRule="auto"/>
        <w:rPr>
          <w:szCs w:val="22"/>
        </w:rPr>
      </w:pPr>
      <w:bookmarkStart w:id="256" w:name="_Toc25942"/>
      <w:bookmarkStart w:id="257" w:name="_Toc21337"/>
      <w:bookmarkStart w:id="258" w:name="_Toc6428"/>
      <w:bookmarkStart w:id="259" w:name="_Toc17810"/>
      <w:bookmarkStart w:id="260" w:name="_Toc23534"/>
      <w:bookmarkStart w:id="261" w:name="_Toc30636"/>
      <w:bookmarkStart w:id="262" w:name="_Toc24085"/>
      <w:bookmarkStart w:id="263" w:name="_Toc7457"/>
      <w:bookmarkStart w:id="264" w:name="_Toc350"/>
      <w:bookmarkStart w:id="265" w:name="_Toc68621485"/>
      <w:bookmarkStart w:id="266" w:name="_Toc68277922"/>
      <w:bookmarkStart w:id="267" w:name="_Toc19244"/>
      <w:bookmarkStart w:id="268" w:name="_Toc11085"/>
      <w:bookmarkStart w:id="269" w:name="_Toc3566"/>
      <w:bookmarkStart w:id="270" w:name="_Toc12356"/>
      <w:bookmarkStart w:id="271" w:name="_Toc4146"/>
      <w:bookmarkStart w:id="272" w:name="_Toc15370"/>
      <w:bookmarkStart w:id="273" w:name="_Toc10204"/>
      <w:bookmarkStart w:id="274" w:name="_Toc2593"/>
      <w:bookmarkStart w:id="275" w:name="_Toc79161239"/>
      <w:r>
        <w:rPr>
          <w:rFonts w:hint="eastAsia"/>
          <w:i w:val="0"/>
          <w:iCs w:val="0"/>
          <w:sz w:val="21"/>
          <w:szCs w:val="21"/>
          <w:lang w:val="en-US" w:eastAsia="zh-CN"/>
        </w:rPr>
        <w:t>DCI based</w:t>
      </w:r>
      <w:r>
        <w:rPr>
          <w:i w:val="0"/>
          <w:iCs w:val="0"/>
          <w:sz w:val="21"/>
          <w:szCs w:val="21"/>
          <w:lang w:val="en-US" w:eastAsia="zh-CN"/>
        </w:rPr>
        <w:t>-</w:t>
      </w:r>
      <w:r>
        <w:rPr>
          <w:rFonts w:hint="eastAsia"/>
          <w:i w:val="0"/>
          <w:iCs w:val="0"/>
          <w:sz w:val="21"/>
          <w:szCs w:val="21"/>
          <w:lang w:val="en-US" w:eastAsia="zh-CN"/>
        </w:rPr>
        <w:t>PEI occupies less resource</w:t>
      </w:r>
      <w:r>
        <w:rPr>
          <w:i w:val="0"/>
          <w:iCs w:val="0"/>
          <w:sz w:val="21"/>
          <w:szCs w:val="21"/>
          <w:lang w:val="en-US" w:eastAsia="zh-CN"/>
        </w:rPr>
        <w:t>s for both Behv-A and Behv-B</w:t>
      </w:r>
      <w:r>
        <w:rPr>
          <w:rFonts w:hint="eastAsia"/>
          <w:i w:val="0"/>
          <w:iCs w:val="0"/>
          <w:sz w:val="21"/>
          <w:szCs w:val="21"/>
          <w:lang w:val="en-US" w:eastAsia="zh-CN"/>
        </w:rPr>
        <w: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rsidR="006B10CB" w:rsidRDefault="006B10CB">
      <w:pPr>
        <w:spacing w:before="120" w:after="120" w:line="260" w:lineRule="auto"/>
      </w:pPr>
    </w:p>
    <w:p w:rsidR="006B10CB" w:rsidRDefault="00A12F88">
      <w:pPr>
        <w:pStyle w:val="2"/>
        <w:spacing w:before="120" w:after="120"/>
        <w:ind w:left="782" w:right="210" w:hangingChars="354" w:hanging="782"/>
        <w:rPr>
          <w:rFonts w:ascii="Times New Roman" w:hAnsi="Times New Roman"/>
          <w:sz w:val="22"/>
          <w:szCs w:val="22"/>
        </w:rPr>
      </w:pPr>
      <w:r>
        <w:rPr>
          <w:rFonts w:ascii="Times New Roman" w:hAnsi="Times New Roman"/>
          <w:b/>
          <w:sz w:val="22"/>
          <w:szCs w:val="22"/>
        </w:rPr>
        <w:t>Other aspects of PEI</w:t>
      </w:r>
    </w:p>
    <w:p w:rsidR="006B10CB" w:rsidRDefault="006B10CB">
      <w:pPr>
        <w:pStyle w:val="af1"/>
        <w:keepNext/>
        <w:keepLines/>
        <w:numPr>
          <w:ilvl w:val="1"/>
          <w:numId w:val="11"/>
        </w:numPr>
        <w:spacing w:beforeLines="50" w:before="120" w:after="120" w:line="259" w:lineRule="auto"/>
        <w:ind w:rightChars="100" w:right="210"/>
        <w:contextualSpacing w:val="0"/>
        <w:outlineLvl w:val="2"/>
        <w:rPr>
          <w:rFonts w:ascii="Arial" w:eastAsia="MS Mincho" w:hAnsi="Arial"/>
          <w:vanish/>
          <w:szCs w:val="20"/>
        </w:rPr>
      </w:pPr>
      <w:bookmarkStart w:id="276" w:name="OLE_LINK12"/>
    </w:p>
    <w:p w:rsidR="006B10CB" w:rsidRDefault="006B10CB">
      <w:pPr>
        <w:pStyle w:val="af1"/>
        <w:keepNext/>
        <w:keepLines/>
        <w:numPr>
          <w:ilvl w:val="1"/>
          <w:numId w:val="11"/>
        </w:numPr>
        <w:spacing w:beforeLines="50" w:before="120" w:after="120" w:line="259" w:lineRule="auto"/>
        <w:ind w:rightChars="100" w:right="210"/>
        <w:contextualSpacing w:val="0"/>
        <w:outlineLvl w:val="2"/>
        <w:rPr>
          <w:rFonts w:ascii="Arial" w:eastAsia="MS Mincho" w:hAnsi="Arial"/>
          <w:vanish/>
          <w:szCs w:val="20"/>
        </w:rPr>
      </w:pPr>
    </w:p>
    <w:p w:rsidR="006B10CB" w:rsidRDefault="006B10CB">
      <w:pPr>
        <w:pStyle w:val="af1"/>
        <w:keepNext/>
        <w:keepLines/>
        <w:numPr>
          <w:ilvl w:val="1"/>
          <w:numId w:val="11"/>
        </w:numPr>
        <w:spacing w:beforeLines="50" w:before="120" w:after="120" w:line="259" w:lineRule="auto"/>
        <w:ind w:rightChars="100" w:right="210"/>
        <w:contextualSpacing w:val="0"/>
        <w:outlineLvl w:val="2"/>
        <w:rPr>
          <w:rFonts w:ascii="Arial" w:eastAsia="MS Mincho" w:hAnsi="Arial"/>
          <w:vanish/>
          <w:szCs w:val="20"/>
        </w:rPr>
      </w:pPr>
    </w:p>
    <w:bookmarkEnd w:id="276"/>
    <w:p w:rsidR="006B10CB" w:rsidRDefault="00A12F88">
      <w:pPr>
        <w:keepNext/>
        <w:keepLines/>
        <w:numPr>
          <w:ilvl w:val="0"/>
          <w:numId w:val="27"/>
        </w:numPr>
        <w:spacing w:before="120" w:after="120" w:line="260" w:lineRule="auto"/>
        <w:rPr>
          <w:b/>
          <w:szCs w:val="21"/>
        </w:rPr>
      </w:pPr>
      <w:r>
        <w:rPr>
          <w:b/>
          <w:szCs w:val="21"/>
        </w:rPr>
        <w:t>Conveyed information</w:t>
      </w:r>
    </w:p>
    <w:p w:rsidR="006B10CB" w:rsidRDefault="00A12F88">
      <w:pPr>
        <w:spacing w:before="120" w:after="120" w:line="260" w:lineRule="auto"/>
      </w:pPr>
      <w:r>
        <w:rPr>
          <w:rFonts w:hint="eastAsia"/>
        </w:rPr>
        <w:t xml:space="preserve">When PEI indicates that </w:t>
      </w:r>
      <w:r>
        <w:t xml:space="preserve">there is </w:t>
      </w:r>
      <w:r>
        <w:rPr>
          <w:rFonts w:hint="eastAsia"/>
        </w:rPr>
        <w:t>no paging message, the</w:t>
      </w:r>
      <w:r>
        <w:t xml:space="preserve"> power saving gain comes from the</w:t>
      </w:r>
      <w:r>
        <w:rPr>
          <w:rFonts w:hint="eastAsia"/>
        </w:rPr>
        <w:t xml:space="preserve"> skipping</w:t>
      </w:r>
      <w:r>
        <w:t xml:space="preserve"> of </w:t>
      </w:r>
      <w:r>
        <w:rPr>
          <w:rFonts w:hint="eastAsia"/>
        </w:rPr>
        <w:t xml:space="preserve">PO reception. </w:t>
      </w:r>
      <w:r>
        <w:t xml:space="preserve">However, </w:t>
      </w:r>
      <w:r>
        <w:rPr>
          <w:rFonts w:hint="eastAsia"/>
        </w:rPr>
        <w:t>it should be noted that</w:t>
      </w:r>
      <w:r>
        <w:t xml:space="preserve"> in addition to</w:t>
      </w:r>
      <w:r>
        <w:rPr>
          <w:rFonts w:hint="eastAsia"/>
        </w:rPr>
        <w:t xml:space="preserve"> the scheduling information of paging message,</w:t>
      </w:r>
      <w:r>
        <w:t xml:space="preserve"> the </w:t>
      </w:r>
      <w:r>
        <w:rPr>
          <w:rFonts w:hint="eastAsia"/>
        </w:rPr>
        <w:t xml:space="preserve">paging DCI </w:t>
      </w:r>
      <w:r>
        <w:t xml:space="preserve">also </w:t>
      </w:r>
      <w:r>
        <w:rPr>
          <w:rFonts w:hint="eastAsia"/>
        </w:rPr>
        <w:t xml:space="preserve">carries other </w:t>
      </w:r>
      <w:r>
        <w:t xml:space="preserve">important </w:t>
      </w:r>
      <w:r>
        <w:rPr>
          <w:rFonts w:hint="eastAsia"/>
        </w:rPr>
        <w:t>information</w:t>
      </w:r>
      <w:r>
        <w:t>,</w:t>
      </w:r>
      <w:r>
        <w:rPr>
          <w:rFonts w:hint="eastAsia"/>
        </w:rPr>
        <w:t xml:space="preserve"> such as </w:t>
      </w:r>
      <w:r>
        <w:rPr>
          <w:rFonts w:hint="eastAsia"/>
          <w:i/>
          <w:iCs/>
        </w:rPr>
        <w:t>systemInfoModification</w:t>
      </w:r>
      <w:r>
        <w:rPr>
          <w:rFonts w:hint="eastAsia"/>
        </w:rPr>
        <w:t xml:space="preserve"> and </w:t>
      </w:r>
      <w:r>
        <w:rPr>
          <w:rFonts w:hint="eastAsia"/>
          <w:i/>
          <w:iCs/>
        </w:rPr>
        <w:t>etwsAndCmasIndicatio</w:t>
      </w:r>
      <w:r>
        <w:rPr>
          <w:rFonts w:hint="eastAsia"/>
        </w:rPr>
        <w:t xml:space="preserve">n </w:t>
      </w:r>
      <w:r>
        <w:t xml:space="preserve">which are indicated </w:t>
      </w:r>
      <w:r>
        <w:rPr>
          <w:rFonts w:hint="eastAsia"/>
        </w:rPr>
        <w:t>in short message.</w:t>
      </w:r>
      <w:r>
        <w:t xml:space="preserve"> T</w:t>
      </w:r>
      <w:r>
        <w:rPr>
          <w:rFonts w:hint="eastAsia"/>
        </w:rPr>
        <w:t>he</w:t>
      </w:r>
      <w:r>
        <w:t xml:space="preserve"> delivery of</w:t>
      </w:r>
      <w:r>
        <w:rPr>
          <w:rFonts w:hint="eastAsia"/>
        </w:rPr>
        <w:t xml:space="preserve"> other information carried in the legacy paging DCI</w:t>
      </w:r>
      <w:r>
        <w:t xml:space="preserve"> should be considered in the design of</w:t>
      </w:r>
      <w:r>
        <w:rPr>
          <w:rFonts w:hint="eastAsia"/>
        </w:rPr>
        <w:t xml:space="preserve"> PEI</w:t>
      </w:r>
      <w:r>
        <w:t>.</w:t>
      </w:r>
    </w:p>
    <w:p w:rsidR="006B10CB" w:rsidRDefault="00A12F88">
      <w:pPr>
        <w:spacing w:before="120" w:after="120" w:line="260" w:lineRule="auto"/>
      </w:pPr>
      <w:r>
        <w:rPr>
          <w:rFonts w:hint="eastAsia"/>
        </w:rPr>
        <w:lastRenderedPageBreak/>
        <w:t xml:space="preserve">Besides, the periodic TRS configured to RRC connected mode UE can also be broadcasted via SIB to assist the RRC idle/inactive state to acquire ACG and synchronization. If the periodic TRS is not available, for example, due to there is no RRC connected mode UE in the cell, the network has the flexibility to stop to transmit the periodic TRS for RRC idle/inactive UE. The availability indication </w:t>
      </w:r>
      <w:r>
        <w:t xml:space="preserve">of TRS </w:t>
      </w:r>
      <w:r>
        <w:rPr>
          <w:rFonts w:hint="eastAsia"/>
        </w:rPr>
        <w:t>to RRC idle/inactive UE is necessary to achieve power saving purpose and guarantee no performance degradation. And this availability indication can be conveyed by PEI</w:t>
      </w:r>
      <w:r>
        <w:t xml:space="preserve">, otherwise UE has to detect paging DCI for the </w:t>
      </w:r>
      <w:r>
        <w:rPr>
          <w:rFonts w:hint="eastAsia"/>
        </w:rPr>
        <w:t xml:space="preserve">availability </w:t>
      </w:r>
      <w:r>
        <w:t>information of TRS</w:t>
      </w:r>
    </w:p>
    <w:p w:rsidR="006B10CB" w:rsidRDefault="00A12F88">
      <w:pPr>
        <w:pStyle w:val="YJ-Proposal"/>
        <w:spacing w:before="120" w:after="120"/>
        <w:jc w:val="both"/>
        <w:rPr>
          <w:rFonts w:eastAsia="宋体"/>
          <w:i w:val="0"/>
          <w:iCs w:val="0"/>
          <w:sz w:val="21"/>
          <w:szCs w:val="21"/>
          <w:lang w:val="en-US" w:eastAsia="zh-CN"/>
        </w:rPr>
      </w:pPr>
      <w:bookmarkStart w:id="277" w:name="_Toc8943"/>
      <w:bookmarkStart w:id="278" w:name="_Toc71707436"/>
      <w:bookmarkStart w:id="279" w:name="_Toc22388"/>
      <w:bookmarkStart w:id="280" w:name="_Toc16936"/>
      <w:bookmarkStart w:id="281" w:name="_Toc14718"/>
      <w:bookmarkStart w:id="282" w:name="_Toc25809"/>
      <w:bookmarkStart w:id="283" w:name="_Toc68621489"/>
      <w:bookmarkStart w:id="284" w:name="_Toc12351"/>
      <w:bookmarkStart w:id="285" w:name="_Toc4646"/>
      <w:bookmarkStart w:id="286" w:name="_Toc3073"/>
      <w:bookmarkStart w:id="287" w:name="_Toc25635"/>
      <w:bookmarkStart w:id="288" w:name="_Toc79161258"/>
      <w:r>
        <w:rPr>
          <w:rFonts w:hint="eastAsia"/>
          <w:i w:val="0"/>
          <w:iCs w:val="0"/>
          <w:sz w:val="21"/>
          <w:szCs w:val="21"/>
          <w:lang w:val="en-US" w:eastAsia="zh-CN"/>
        </w:rPr>
        <w:t>The system information change and availability</w:t>
      </w:r>
      <w:r>
        <w:rPr>
          <w:i w:val="0"/>
          <w:iCs w:val="0"/>
          <w:sz w:val="21"/>
          <w:szCs w:val="21"/>
          <w:lang w:val="en-US" w:eastAsia="zh-CN"/>
        </w:rPr>
        <w:t xml:space="preserve"> indication</w:t>
      </w:r>
      <w:r>
        <w:rPr>
          <w:rFonts w:hint="eastAsia"/>
          <w:i w:val="0"/>
          <w:iCs w:val="0"/>
          <w:sz w:val="21"/>
          <w:szCs w:val="21"/>
          <w:lang w:val="en-US" w:eastAsia="zh-CN"/>
        </w:rPr>
        <w:t xml:space="preserve"> of periodic TRS can be conveyed by PEI.</w:t>
      </w:r>
      <w:bookmarkEnd w:id="277"/>
      <w:bookmarkEnd w:id="278"/>
      <w:bookmarkEnd w:id="279"/>
      <w:bookmarkEnd w:id="280"/>
      <w:bookmarkEnd w:id="281"/>
      <w:bookmarkEnd w:id="282"/>
      <w:bookmarkEnd w:id="283"/>
      <w:bookmarkEnd w:id="284"/>
      <w:bookmarkEnd w:id="285"/>
      <w:bookmarkEnd w:id="286"/>
      <w:bookmarkEnd w:id="287"/>
      <w:bookmarkEnd w:id="288"/>
    </w:p>
    <w:p w:rsidR="006B10CB" w:rsidRDefault="00A12F88">
      <w:pPr>
        <w:numPr>
          <w:ilvl w:val="0"/>
          <w:numId w:val="27"/>
        </w:numPr>
        <w:spacing w:before="120" w:after="120" w:line="260" w:lineRule="auto"/>
        <w:rPr>
          <w:b/>
          <w:szCs w:val="21"/>
        </w:rPr>
      </w:pPr>
      <w:bookmarkStart w:id="289" w:name="OLE_LINK13"/>
      <w:bookmarkStart w:id="290" w:name="OLE_LINK14"/>
      <w:r>
        <w:rPr>
          <w:b/>
          <w:szCs w:val="21"/>
        </w:rPr>
        <w:t>Flexibility</w:t>
      </w:r>
    </w:p>
    <w:bookmarkEnd w:id="289"/>
    <w:bookmarkEnd w:id="290"/>
    <w:p w:rsidR="006B10CB" w:rsidRDefault="00A12F88">
      <w:pPr>
        <w:spacing w:before="120" w:after="120" w:line="260" w:lineRule="auto"/>
      </w:pPr>
      <w:r>
        <w:t>C</w:t>
      </w:r>
      <w:r>
        <w:rPr>
          <w:rFonts w:hint="eastAsia"/>
        </w:rPr>
        <w:t>ompared with sequence-based PEI, DCI-based PEI has higher flexibility. For example, DCI-based PEI can be flexibly adapted to different number of associated POs and paging sub-groups. What</w:t>
      </w:r>
      <w:r>
        <w:t>’</w:t>
      </w:r>
      <w:r>
        <w:rPr>
          <w:rFonts w:hint="eastAsia"/>
        </w:rPr>
        <w:t xml:space="preserve">s more, the </w:t>
      </w:r>
      <w:r>
        <w:t xml:space="preserve">DCI-based PEI </w:t>
      </w:r>
      <w:r>
        <w:rPr>
          <w:rFonts w:hint="eastAsia"/>
        </w:rPr>
        <w:t xml:space="preserve">has good link </w:t>
      </w:r>
      <w:r>
        <w:t>adaption as the</w:t>
      </w:r>
      <w:r>
        <w:rPr>
          <w:rFonts w:hint="eastAsia"/>
        </w:rPr>
        <w:t xml:space="preserve"> aggregation level can be configured flexibly. F</w:t>
      </w:r>
      <w:r>
        <w:t>or the UE with reduced receiving antenna</w:t>
      </w:r>
      <w:r>
        <w:rPr>
          <w:rFonts w:hint="eastAsia"/>
        </w:rPr>
        <w:t xml:space="preserve">, </w:t>
      </w:r>
      <w:r>
        <w:t>it</w:t>
      </w:r>
      <w:r>
        <w:rPr>
          <w:rFonts w:hint="eastAsia"/>
        </w:rPr>
        <w:t xml:space="preserve"> can obtain better detection performance </w:t>
      </w:r>
      <w:r>
        <w:t>with higher</w:t>
      </w:r>
      <w:r>
        <w:rPr>
          <w:rFonts w:hint="eastAsia"/>
        </w:rPr>
        <w:t xml:space="preserve"> aggregation level.</w:t>
      </w:r>
      <w:r>
        <w:t xml:space="preserve"> </w:t>
      </w:r>
      <w:r>
        <w:rPr>
          <w:rFonts w:hint="eastAsia"/>
        </w:rPr>
        <w:t xml:space="preserve">While sequence-based PEI cannot flexibly adjust its resource occupation to ensure the detection performance for the UE with reduced receiving antenna. </w:t>
      </w:r>
    </w:p>
    <w:p w:rsidR="006B10CB" w:rsidRDefault="00A12F88">
      <w:pPr>
        <w:spacing w:before="120" w:after="120" w:line="260" w:lineRule="auto"/>
      </w:pPr>
      <w:r>
        <w:t>Furthermore, according the link level simulation results, the performance of DCI-based PEI decoded via ML is significantly improved.</w:t>
      </w:r>
    </w:p>
    <w:p w:rsidR="006B10CB" w:rsidRDefault="00A12F88">
      <w:pPr>
        <w:numPr>
          <w:ilvl w:val="0"/>
          <w:numId w:val="27"/>
        </w:numPr>
        <w:spacing w:before="120" w:after="120" w:line="260" w:lineRule="auto"/>
        <w:rPr>
          <w:b/>
          <w:szCs w:val="21"/>
        </w:rPr>
      </w:pPr>
      <w:r>
        <w:rPr>
          <w:rFonts w:hint="eastAsia"/>
          <w:b/>
          <w:szCs w:val="21"/>
        </w:rPr>
        <w:t>Workload</w:t>
      </w:r>
    </w:p>
    <w:p w:rsidR="006B10CB" w:rsidRDefault="00A12F88">
      <w:pPr>
        <w:spacing w:before="120" w:after="120" w:line="260" w:lineRule="auto"/>
      </w:pPr>
      <w:r>
        <w:rPr>
          <w:rFonts w:hint="eastAsia"/>
        </w:rPr>
        <w:t>For DCI-based PEI, a DCI format similar to DCI format 2-6 can be considered. Regarding the design of search space set and CORESET, the resources of legacy DCI format can be reused. While for sequence-based paging indication, all the factors such as the sequence generation, the resource mapping, suppression of cell interference, etc., should be considered. It is clear that the workload of the design of sequence-based PEI is much heavier.</w:t>
      </w:r>
    </w:p>
    <w:p w:rsidR="006B10CB" w:rsidRDefault="00A12F88">
      <w:pPr>
        <w:pStyle w:val="YJ-Observation"/>
        <w:spacing w:before="120" w:after="120"/>
        <w:jc w:val="both"/>
        <w:rPr>
          <w:i w:val="0"/>
          <w:iCs w:val="0"/>
          <w:sz w:val="21"/>
          <w:szCs w:val="21"/>
          <w:lang w:val="en-US"/>
        </w:rPr>
      </w:pPr>
      <w:bookmarkStart w:id="291" w:name="_Toc1985"/>
      <w:bookmarkStart w:id="292" w:name="_Toc6845"/>
      <w:bookmarkStart w:id="293" w:name="_Toc11255"/>
      <w:bookmarkStart w:id="294" w:name="_Toc10476"/>
      <w:bookmarkStart w:id="295" w:name="_Toc24474"/>
      <w:bookmarkStart w:id="296" w:name="_Toc19299"/>
      <w:bookmarkStart w:id="297" w:name="_Toc14529"/>
      <w:bookmarkStart w:id="298" w:name="_Toc11847"/>
      <w:bookmarkStart w:id="299" w:name="_Toc6779"/>
      <w:bookmarkStart w:id="300" w:name="_Toc25214"/>
      <w:bookmarkStart w:id="301" w:name="_Toc4758"/>
      <w:bookmarkStart w:id="302" w:name="_Toc79161240"/>
      <w:r>
        <w:rPr>
          <w:rFonts w:hint="eastAsia"/>
          <w:i w:val="0"/>
          <w:iCs w:val="0"/>
          <w:sz w:val="21"/>
          <w:szCs w:val="21"/>
        </w:rPr>
        <w:t>Compared with sequence-based PEI, DCI-based PEI has less workload</w:t>
      </w:r>
      <w:r>
        <w:rPr>
          <w:rFonts w:hint="eastAsia"/>
          <w:i w:val="0"/>
          <w:iCs w:val="0"/>
          <w:sz w:val="21"/>
          <w:szCs w:val="21"/>
          <w:lang w:val="en-US" w:eastAsia="zh-CN"/>
        </w:rPr>
        <w:t>.</w:t>
      </w:r>
      <w:bookmarkEnd w:id="291"/>
      <w:bookmarkEnd w:id="292"/>
      <w:bookmarkEnd w:id="293"/>
      <w:bookmarkEnd w:id="294"/>
      <w:bookmarkEnd w:id="295"/>
      <w:bookmarkEnd w:id="296"/>
      <w:bookmarkEnd w:id="297"/>
      <w:bookmarkEnd w:id="298"/>
      <w:bookmarkEnd w:id="299"/>
      <w:bookmarkEnd w:id="300"/>
      <w:bookmarkEnd w:id="301"/>
      <w:bookmarkEnd w:id="302"/>
      <w:r>
        <w:rPr>
          <w:i w:val="0"/>
          <w:iCs w:val="0"/>
          <w:sz w:val="21"/>
          <w:szCs w:val="21"/>
          <w:lang w:val="en-US"/>
        </w:rPr>
        <w:t xml:space="preserve">  </w:t>
      </w:r>
    </w:p>
    <w:p w:rsidR="006B10CB" w:rsidRDefault="006B10CB">
      <w:pPr>
        <w:numPr>
          <w:ilvl w:val="255"/>
          <w:numId w:val="0"/>
        </w:numPr>
        <w:spacing w:before="120" w:after="120" w:line="260" w:lineRule="auto"/>
        <w:rPr>
          <w:b/>
        </w:rPr>
      </w:pPr>
    </w:p>
    <w:p w:rsidR="006B10CB" w:rsidRDefault="00A12F88">
      <w:pPr>
        <w:pStyle w:val="2"/>
        <w:spacing w:before="120" w:after="120"/>
        <w:ind w:left="782" w:right="210" w:hangingChars="354" w:hanging="782"/>
        <w:rPr>
          <w:rFonts w:ascii="Times New Roman" w:hAnsi="Times New Roman"/>
        </w:rPr>
      </w:pPr>
      <w:r>
        <w:rPr>
          <w:rFonts w:ascii="Times New Roman" w:hAnsi="Times New Roman"/>
          <w:b/>
          <w:sz w:val="22"/>
          <w:szCs w:val="22"/>
        </w:rPr>
        <w:t>Summary</w:t>
      </w:r>
      <w:r>
        <w:rPr>
          <w:rFonts w:ascii="Times New Roman" w:eastAsia="宋体" w:hAnsi="Times New Roman" w:hint="eastAsia"/>
          <w:b/>
          <w:sz w:val="22"/>
          <w:szCs w:val="22"/>
        </w:rPr>
        <w:t xml:space="preserve"> of DCI-based PEI and sequence-based PEI</w:t>
      </w:r>
    </w:p>
    <w:p w:rsidR="006B10CB" w:rsidRPr="00217072" w:rsidRDefault="00A12F88">
      <w:pPr>
        <w:spacing w:before="120" w:after="120" w:line="260" w:lineRule="auto"/>
        <w:jc w:val="left"/>
        <w:rPr>
          <w:bCs/>
        </w:rPr>
      </w:pPr>
      <w:r>
        <w:rPr>
          <w:rFonts w:hint="eastAsia"/>
          <w:bCs/>
        </w:rPr>
        <w:t xml:space="preserve">For the above analysis, the </w:t>
      </w:r>
      <w:r w:rsidRPr="00217072">
        <w:rPr>
          <w:rFonts w:hint="eastAsia"/>
          <w:bCs/>
        </w:rPr>
        <w:t>power saving gain and resource overhead of DCI based PEI and sequence based PEI can be summarized in Table C1 to Table C4 in Appendix C.</w:t>
      </w:r>
    </w:p>
    <w:p w:rsidR="006B10CB" w:rsidRPr="00217072" w:rsidRDefault="00A12F88">
      <w:pPr>
        <w:spacing w:before="120" w:after="120" w:line="260" w:lineRule="auto"/>
        <w:jc w:val="left"/>
        <w:rPr>
          <w:bCs/>
        </w:rPr>
      </w:pPr>
      <w:r w:rsidRPr="00217072">
        <w:rPr>
          <w:rFonts w:hint="eastAsia"/>
          <w:bCs/>
        </w:rPr>
        <w:t>T</w:t>
      </w:r>
      <w:r w:rsidRPr="00217072">
        <w:rPr>
          <w:bCs/>
        </w:rPr>
        <w:t xml:space="preserve">he comparison of DCI-based PEI and SSS/TRS-like PEI is summarized in Table </w:t>
      </w:r>
      <w:r w:rsidRPr="00217072">
        <w:rPr>
          <w:rFonts w:hint="eastAsia"/>
          <w:bCs/>
        </w:rPr>
        <w:t>8</w:t>
      </w:r>
      <w:r w:rsidRPr="00217072">
        <w:rPr>
          <w:bCs/>
        </w:rPr>
        <w:t>.</w:t>
      </w:r>
    </w:p>
    <w:p w:rsidR="006B10CB" w:rsidRDefault="00A12F88">
      <w:pPr>
        <w:spacing w:before="120" w:after="120" w:line="260" w:lineRule="auto"/>
        <w:jc w:val="center"/>
        <w:rPr>
          <w:bCs/>
        </w:rPr>
      </w:pPr>
      <w:r w:rsidRPr="00217072">
        <w:rPr>
          <w:bCs/>
        </w:rPr>
        <w:t xml:space="preserve">Table </w:t>
      </w:r>
      <w:r w:rsidRPr="00217072">
        <w:rPr>
          <w:rFonts w:hint="eastAsia"/>
          <w:bCs/>
        </w:rPr>
        <w:t>8</w:t>
      </w:r>
      <w:r w:rsidRPr="00217072">
        <w:rPr>
          <w:bCs/>
        </w:rPr>
        <w:t xml:space="preserve"> Co</w:t>
      </w:r>
      <w:r w:rsidRPr="00217072">
        <w:rPr>
          <w:rFonts w:hint="eastAsia"/>
          <w:bCs/>
        </w:rPr>
        <w:t>mparison between</w:t>
      </w:r>
      <w:r>
        <w:rPr>
          <w:rFonts w:hint="eastAsia"/>
          <w:bCs/>
        </w:rPr>
        <w:t xml:space="preserve"> DCI-based PEI and SSS/</w:t>
      </w:r>
      <w:r>
        <w:rPr>
          <w:bCs/>
        </w:rPr>
        <w:t>TRS-like</w:t>
      </w:r>
      <w:r>
        <w:rPr>
          <w:rFonts w:hint="eastAsia"/>
          <w:bCs/>
        </w:rPr>
        <w:t xml:space="preserve">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8"/>
        <w:gridCol w:w="3600"/>
        <w:gridCol w:w="3831"/>
      </w:tblGrid>
      <w:tr w:rsidR="006B10CB">
        <w:trPr>
          <w:trHeight w:val="366"/>
          <w:jc w:val="center"/>
        </w:trPr>
        <w:tc>
          <w:tcPr>
            <w:tcW w:w="1868" w:type="dxa"/>
          </w:tcPr>
          <w:p w:rsidR="006B10CB" w:rsidRDefault="006B10CB">
            <w:pPr>
              <w:spacing w:before="120" w:after="120" w:line="260" w:lineRule="auto"/>
              <w:rPr>
                <w:b/>
              </w:rPr>
            </w:pPr>
          </w:p>
        </w:tc>
        <w:tc>
          <w:tcPr>
            <w:tcW w:w="3600" w:type="dxa"/>
            <w:vAlign w:val="center"/>
          </w:tcPr>
          <w:p w:rsidR="006B10CB" w:rsidRDefault="00A12F88">
            <w:pPr>
              <w:spacing w:before="120" w:after="120" w:line="260" w:lineRule="auto"/>
              <w:jc w:val="center"/>
              <w:rPr>
                <w:b/>
              </w:rPr>
            </w:pPr>
            <w:r>
              <w:rPr>
                <w:rFonts w:hint="eastAsia"/>
                <w:b/>
              </w:rPr>
              <w:t>DCI</w:t>
            </w:r>
            <w:r>
              <w:rPr>
                <w:b/>
              </w:rPr>
              <w:t>-</w:t>
            </w:r>
            <w:r>
              <w:rPr>
                <w:rFonts w:hint="eastAsia"/>
                <w:b/>
              </w:rPr>
              <w:t>based PEI</w:t>
            </w:r>
          </w:p>
        </w:tc>
        <w:tc>
          <w:tcPr>
            <w:tcW w:w="3831" w:type="dxa"/>
            <w:vAlign w:val="center"/>
          </w:tcPr>
          <w:p w:rsidR="006B10CB" w:rsidRDefault="00A12F88">
            <w:pPr>
              <w:spacing w:before="120" w:after="120" w:line="260" w:lineRule="auto"/>
              <w:jc w:val="center"/>
              <w:rPr>
                <w:b/>
              </w:rPr>
            </w:pPr>
            <w:r>
              <w:rPr>
                <w:rFonts w:hint="eastAsia"/>
                <w:b/>
              </w:rPr>
              <w:t>SSS/</w:t>
            </w:r>
            <w:r>
              <w:rPr>
                <w:b/>
              </w:rPr>
              <w:t>TRS-like</w:t>
            </w:r>
            <w:r>
              <w:rPr>
                <w:rFonts w:hint="eastAsia"/>
                <w:b/>
              </w:rPr>
              <w:t xml:space="preserve"> PEI</w:t>
            </w:r>
          </w:p>
        </w:tc>
      </w:tr>
      <w:tr w:rsidR="006B10CB">
        <w:trPr>
          <w:trHeight w:val="366"/>
          <w:jc w:val="center"/>
        </w:trPr>
        <w:tc>
          <w:tcPr>
            <w:tcW w:w="1868" w:type="dxa"/>
            <w:vAlign w:val="center"/>
          </w:tcPr>
          <w:p w:rsidR="006B10CB" w:rsidRDefault="00A12F88">
            <w:pPr>
              <w:spacing w:before="120" w:after="120" w:line="260" w:lineRule="auto"/>
              <w:jc w:val="center"/>
              <w:rPr>
                <w:b/>
              </w:rPr>
            </w:pPr>
            <w:r>
              <w:rPr>
                <w:rFonts w:hint="eastAsia"/>
                <w:b/>
              </w:rPr>
              <w:t>Performance</w:t>
            </w:r>
          </w:p>
        </w:tc>
        <w:tc>
          <w:tcPr>
            <w:tcW w:w="3600" w:type="dxa"/>
            <w:vAlign w:val="center"/>
          </w:tcPr>
          <w:p w:rsidR="006B10CB" w:rsidRDefault="00A12F88">
            <w:pPr>
              <w:spacing w:before="120" w:after="120" w:line="260" w:lineRule="auto"/>
              <w:rPr>
                <w:bCs/>
              </w:rPr>
            </w:pPr>
            <w:r>
              <w:rPr>
                <w:rFonts w:hint="eastAsia"/>
                <w:bCs/>
              </w:rPr>
              <w:t>Better performance and coverage.</w:t>
            </w:r>
          </w:p>
          <w:p w:rsidR="006B10CB" w:rsidRDefault="00A12F88">
            <w:pPr>
              <w:numPr>
                <w:ilvl w:val="0"/>
                <w:numId w:val="28"/>
              </w:numPr>
              <w:spacing w:before="120" w:after="120" w:line="260" w:lineRule="auto"/>
              <w:rPr>
                <w:b/>
              </w:rPr>
            </w:pPr>
            <w:r>
              <w:rPr>
                <w:bCs/>
              </w:rPr>
              <w:t>Performance can be further improved with ML decoding</w:t>
            </w:r>
          </w:p>
        </w:tc>
        <w:tc>
          <w:tcPr>
            <w:tcW w:w="3831" w:type="dxa"/>
            <w:vAlign w:val="center"/>
          </w:tcPr>
          <w:p w:rsidR="006B10CB" w:rsidRDefault="00A12F88">
            <w:pPr>
              <w:spacing w:before="120" w:after="120" w:line="260" w:lineRule="auto"/>
              <w:rPr>
                <w:bCs/>
              </w:rPr>
            </w:pPr>
            <w:r>
              <w:rPr>
                <w:rFonts w:hint="eastAsia"/>
                <w:bCs/>
              </w:rPr>
              <w:t>SSS-like PEI</w:t>
            </w:r>
            <w:r>
              <w:rPr>
                <w:bCs/>
              </w:rPr>
              <w:t xml:space="preserve"> based on legacy pattern</w:t>
            </w:r>
            <w:r>
              <w:rPr>
                <w:rFonts w:hint="eastAsia"/>
                <w:bCs/>
              </w:rPr>
              <w:t xml:space="preserve"> CANNOT meet the performance requirement;</w:t>
            </w:r>
          </w:p>
          <w:p w:rsidR="006B10CB" w:rsidRDefault="00A12F88">
            <w:pPr>
              <w:spacing w:before="120" w:after="120" w:line="260" w:lineRule="auto"/>
              <w:rPr>
                <w:b/>
              </w:rPr>
            </w:pPr>
            <w:r>
              <w:rPr>
                <w:rFonts w:hint="eastAsia"/>
                <w:bCs/>
              </w:rPr>
              <w:t>Two-symbol TRS-like PEI meet the performance requirement</w:t>
            </w:r>
            <w:r>
              <w:rPr>
                <w:bCs/>
              </w:rPr>
              <w:t xml:space="preserve"> of PDSCH </w:t>
            </w:r>
            <w:r>
              <w:rPr>
                <w:rFonts w:hint="eastAsia"/>
                <w:bCs/>
              </w:rPr>
              <w:t>with TB scaling 1;</w:t>
            </w:r>
          </w:p>
        </w:tc>
      </w:tr>
      <w:tr w:rsidR="006B10CB">
        <w:trPr>
          <w:trHeight w:val="366"/>
          <w:jc w:val="center"/>
        </w:trPr>
        <w:tc>
          <w:tcPr>
            <w:tcW w:w="1868" w:type="dxa"/>
            <w:vAlign w:val="center"/>
          </w:tcPr>
          <w:p w:rsidR="006B10CB" w:rsidRDefault="00A12F88">
            <w:pPr>
              <w:spacing w:before="120" w:after="120" w:line="260" w:lineRule="auto"/>
              <w:jc w:val="center"/>
              <w:rPr>
                <w:b/>
              </w:rPr>
            </w:pPr>
            <w:r>
              <w:rPr>
                <w:rFonts w:hint="eastAsia"/>
                <w:b/>
              </w:rPr>
              <w:t>Power saving gain</w:t>
            </w:r>
          </w:p>
        </w:tc>
        <w:tc>
          <w:tcPr>
            <w:tcW w:w="7431" w:type="dxa"/>
            <w:gridSpan w:val="2"/>
            <w:vAlign w:val="center"/>
          </w:tcPr>
          <w:p w:rsidR="006B10CB" w:rsidRDefault="00A12F88">
            <w:pPr>
              <w:spacing w:before="120" w:after="120" w:line="260" w:lineRule="auto"/>
              <w:jc w:val="center"/>
              <w:rPr>
                <w:bCs/>
              </w:rPr>
            </w:pPr>
            <w:r>
              <w:rPr>
                <w:rFonts w:hint="eastAsia"/>
                <w:bCs/>
              </w:rPr>
              <w:t>Almost the same.</w:t>
            </w:r>
          </w:p>
        </w:tc>
      </w:tr>
      <w:tr w:rsidR="006B10CB">
        <w:trPr>
          <w:trHeight w:val="366"/>
          <w:jc w:val="center"/>
        </w:trPr>
        <w:tc>
          <w:tcPr>
            <w:tcW w:w="1868" w:type="dxa"/>
            <w:vAlign w:val="center"/>
          </w:tcPr>
          <w:p w:rsidR="006B10CB" w:rsidRDefault="00A12F88">
            <w:pPr>
              <w:spacing w:before="120" w:after="120" w:line="260" w:lineRule="auto"/>
              <w:jc w:val="center"/>
              <w:rPr>
                <w:b/>
              </w:rPr>
            </w:pPr>
            <w:r>
              <w:rPr>
                <w:rFonts w:hint="eastAsia"/>
                <w:b/>
              </w:rPr>
              <w:t>Resource overhead</w:t>
            </w:r>
          </w:p>
        </w:tc>
        <w:tc>
          <w:tcPr>
            <w:tcW w:w="7431" w:type="dxa"/>
            <w:gridSpan w:val="2"/>
            <w:vAlign w:val="center"/>
          </w:tcPr>
          <w:p w:rsidR="006B10CB" w:rsidRDefault="00A12F88">
            <w:pPr>
              <w:spacing w:before="120" w:after="120" w:line="260" w:lineRule="auto"/>
              <w:ind w:left="210" w:hangingChars="100" w:hanging="210"/>
              <w:rPr>
                <w:bCs/>
              </w:rPr>
            </w:pPr>
            <w:r>
              <w:rPr>
                <w:rFonts w:hint="eastAsia"/>
                <w:bCs/>
              </w:rPr>
              <w:t>DCI</w:t>
            </w:r>
            <w:r>
              <w:rPr>
                <w:bCs/>
              </w:rPr>
              <w:t>-</w:t>
            </w:r>
            <w:r>
              <w:rPr>
                <w:rFonts w:hint="eastAsia"/>
                <w:bCs/>
              </w:rPr>
              <w:t>based PEI occupies less resources</w:t>
            </w:r>
            <w:r>
              <w:rPr>
                <w:bCs/>
              </w:rPr>
              <w:t xml:space="preserve"> for both Behv-A and Behv-B</w:t>
            </w:r>
            <w:r>
              <w:rPr>
                <w:rFonts w:hint="eastAsia"/>
                <w:bCs/>
              </w:rPr>
              <w:t>.</w:t>
            </w:r>
          </w:p>
        </w:tc>
      </w:tr>
      <w:tr w:rsidR="006B10CB">
        <w:trPr>
          <w:trHeight w:val="366"/>
          <w:jc w:val="center"/>
        </w:trPr>
        <w:tc>
          <w:tcPr>
            <w:tcW w:w="1868" w:type="dxa"/>
            <w:vAlign w:val="center"/>
          </w:tcPr>
          <w:p w:rsidR="006B10CB" w:rsidRDefault="00A12F88">
            <w:pPr>
              <w:spacing w:before="120" w:after="120" w:line="260" w:lineRule="auto"/>
              <w:jc w:val="center"/>
              <w:rPr>
                <w:b/>
              </w:rPr>
            </w:pPr>
            <w:r>
              <w:rPr>
                <w:rFonts w:hint="eastAsia"/>
                <w:b/>
              </w:rPr>
              <w:lastRenderedPageBreak/>
              <w:t>Flexibility/capacity</w:t>
            </w:r>
          </w:p>
        </w:tc>
        <w:tc>
          <w:tcPr>
            <w:tcW w:w="3600" w:type="dxa"/>
            <w:vAlign w:val="center"/>
          </w:tcPr>
          <w:p w:rsidR="006B10CB" w:rsidRDefault="00A12F88">
            <w:pPr>
              <w:spacing w:before="120" w:after="120" w:line="260" w:lineRule="auto"/>
              <w:rPr>
                <w:bCs/>
              </w:rPr>
            </w:pPr>
            <w:r>
              <w:rPr>
                <w:rFonts w:hint="eastAsia"/>
                <w:bCs/>
              </w:rPr>
              <w:t>High flexibility. DCI-based PEI can flexibly adapt to different</w:t>
            </w:r>
            <w:r>
              <w:rPr>
                <w:bCs/>
              </w:rPr>
              <w:t xml:space="preserve"> number of</w:t>
            </w:r>
            <w:r>
              <w:rPr>
                <w:rFonts w:hint="eastAsia"/>
                <w:bCs/>
              </w:rPr>
              <w:t xml:space="preserve"> sub-groups, POs, and paging PDSCH TBS scaling factors.</w:t>
            </w:r>
          </w:p>
        </w:tc>
        <w:tc>
          <w:tcPr>
            <w:tcW w:w="3831" w:type="dxa"/>
            <w:vAlign w:val="center"/>
          </w:tcPr>
          <w:p w:rsidR="006B10CB" w:rsidRDefault="00A12F88">
            <w:pPr>
              <w:spacing w:before="120" w:after="120" w:line="260" w:lineRule="auto"/>
              <w:rPr>
                <w:bCs/>
              </w:rPr>
            </w:pPr>
            <w:r>
              <w:rPr>
                <w:rFonts w:hint="eastAsia"/>
                <w:bCs/>
              </w:rPr>
              <w:t>Low flexibility.</w:t>
            </w:r>
            <w:r>
              <w:rPr>
                <w:bCs/>
              </w:rPr>
              <w:t xml:space="preserve"> Carrying information corresponding to multiple POs and sub-groups at the</w:t>
            </w:r>
            <w:r w:rsidR="005439D4">
              <w:rPr>
                <w:bCs/>
              </w:rPr>
              <w:t xml:space="preserve"> cost of</w:t>
            </w:r>
            <w:r>
              <w:rPr>
                <w:bCs/>
              </w:rPr>
              <w:t xml:space="preserve"> resource overhead </w:t>
            </w:r>
          </w:p>
        </w:tc>
      </w:tr>
      <w:tr w:rsidR="006B10CB">
        <w:trPr>
          <w:trHeight w:val="376"/>
          <w:jc w:val="center"/>
        </w:trPr>
        <w:tc>
          <w:tcPr>
            <w:tcW w:w="1868" w:type="dxa"/>
            <w:vAlign w:val="center"/>
          </w:tcPr>
          <w:p w:rsidR="006B10CB" w:rsidRDefault="00A12F88">
            <w:pPr>
              <w:spacing w:before="120" w:after="120" w:line="260" w:lineRule="auto"/>
              <w:jc w:val="center"/>
              <w:rPr>
                <w:b/>
              </w:rPr>
            </w:pPr>
            <w:r>
              <w:rPr>
                <w:rFonts w:hint="eastAsia"/>
                <w:b/>
              </w:rPr>
              <w:t>System impact</w:t>
            </w:r>
          </w:p>
        </w:tc>
        <w:tc>
          <w:tcPr>
            <w:tcW w:w="3600" w:type="dxa"/>
            <w:vAlign w:val="center"/>
          </w:tcPr>
          <w:p w:rsidR="006B10CB" w:rsidRDefault="00A12F88">
            <w:pPr>
              <w:spacing w:before="120" w:after="120" w:line="260" w:lineRule="auto"/>
              <w:rPr>
                <w:bCs/>
              </w:rPr>
            </w:pPr>
            <w:r>
              <w:rPr>
                <w:rFonts w:hint="eastAsia"/>
                <w:bCs/>
              </w:rPr>
              <w:t>1)</w:t>
            </w:r>
            <w:r>
              <w:rPr>
                <w:bCs/>
              </w:rPr>
              <w:t>Capable of c</w:t>
            </w:r>
            <w:r>
              <w:rPr>
                <w:rFonts w:hint="eastAsia"/>
                <w:bCs/>
              </w:rPr>
              <w:t>arry</w:t>
            </w:r>
            <w:r>
              <w:rPr>
                <w:bCs/>
              </w:rPr>
              <w:t>ing</w:t>
            </w:r>
            <w:r>
              <w:rPr>
                <w:rFonts w:hint="eastAsia"/>
                <w:bCs/>
              </w:rPr>
              <w:t xml:space="preserve"> more information, such as,</w:t>
            </w:r>
          </w:p>
          <w:p w:rsidR="006B10CB" w:rsidRDefault="00A12F88">
            <w:pPr>
              <w:numPr>
                <w:ilvl w:val="0"/>
                <w:numId w:val="28"/>
              </w:numPr>
              <w:spacing w:before="120" w:after="120" w:line="260" w:lineRule="auto"/>
              <w:rPr>
                <w:bCs/>
              </w:rPr>
            </w:pPr>
            <w:r>
              <w:rPr>
                <w:rFonts w:hint="eastAsia"/>
                <w:bCs/>
              </w:rPr>
              <w:t>SI change and ETWS,</w:t>
            </w:r>
          </w:p>
          <w:p w:rsidR="006B10CB" w:rsidRDefault="00A12F88">
            <w:pPr>
              <w:numPr>
                <w:ilvl w:val="0"/>
                <w:numId w:val="28"/>
              </w:numPr>
              <w:spacing w:before="120" w:after="120" w:line="260" w:lineRule="auto"/>
              <w:rPr>
                <w:bCs/>
              </w:rPr>
            </w:pPr>
            <w:r>
              <w:rPr>
                <w:rFonts w:hint="eastAsia"/>
                <w:bCs/>
              </w:rPr>
              <w:t>TRS availability indication.</w:t>
            </w:r>
          </w:p>
          <w:p w:rsidR="006B10CB" w:rsidRDefault="00A12F88">
            <w:pPr>
              <w:spacing w:before="120" w:after="120" w:line="260" w:lineRule="auto"/>
              <w:rPr>
                <w:bCs/>
              </w:rPr>
            </w:pPr>
            <w:r>
              <w:rPr>
                <w:rFonts w:hint="eastAsia"/>
                <w:bCs/>
              </w:rPr>
              <w:t>2) No impact on the existing signal</w:t>
            </w:r>
            <w:r>
              <w:rPr>
                <w:bCs/>
              </w:rPr>
              <w:t>s and</w:t>
            </w:r>
            <w:r>
              <w:rPr>
                <w:rFonts w:hint="eastAsia"/>
                <w:bCs/>
              </w:rPr>
              <w:t xml:space="preserve"> channels.</w:t>
            </w:r>
          </w:p>
          <w:p w:rsidR="006B10CB" w:rsidRDefault="00A12F88">
            <w:pPr>
              <w:spacing w:before="120" w:after="120" w:line="260" w:lineRule="auto"/>
              <w:rPr>
                <w:bCs/>
              </w:rPr>
            </w:pPr>
            <w:r>
              <w:rPr>
                <w:rFonts w:hint="eastAsia"/>
                <w:bCs/>
              </w:rPr>
              <w:t>3) Smaller standardization workload.</w:t>
            </w:r>
          </w:p>
        </w:tc>
        <w:tc>
          <w:tcPr>
            <w:tcW w:w="3831" w:type="dxa"/>
            <w:vAlign w:val="center"/>
          </w:tcPr>
          <w:p w:rsidR="006B10CB" w:rsidRDefault="00A12F88">
            <w:pPr>
              <w:spacing w:before="120" w:after="120" w:line="260" w:lineRule="auto"/>
              <w:rPr>
                <w:bCs/>
              </w:rPr>
            </w:pPr>
            <w:r>
              <w:rPr>
                <w:rFonts w:hint="eastAsia"/>
                <w:bCs/>
              </w:rPr>
              <w:t xml:space="preserve">1) </w:t>
            </w:r>
            <w:r>
              <w:rPr>
                <w:bCs/>
              </w:rPr>
              <w:t>Limited</w:t>
            </w:r>
            <w:r>
              <w:rPr>
                <w:rFonts w:hint="eastAsia"/>
                <w:bCs/>
              </w:rPr>
              <w:t xml:space="preserve"> information can be carried if the resource load is not increased.</w:t>
            </w:r>
          </w:p>
          <w:p w:rsidR="006B10CB" w:rsidRDefault="00A12F88">
            <w:pPr>
              <w:spacing w:before="120" w:after="120" w:line="260" w:lineRule="auto"/>
              <w:rPr>
                <w:bCs/>
              </w:rPr>
            </w:pPr>
            <w:r>
              <w:rPr>
                <w:rFonts w:hint="eastAsia"/>
                <w:bCs/>
              </w:rPr>
              <w:t>2) Impact on the functionalities of existing signals</w:t>
            </w:r>
            <w:r>
              <w:rPr>
                <w:bCs/>
              </w:rPr>
              <w:t>,</w:t>
            </w:r>
            <w:r>
              <w:rPr>
                <w:rFonts w:hint="eastAsia"/>
                <w:bCs/>
              </w:rPr>
              <w:t xml:space="preserve"> e.g., SSS.</w:t>
            </w:r>
          </w:p>
          <w:p w:rsidR="006B10CB" w:rsidRDefault="00A12F88">
            <w:pPr>
              <w:spacing w:before="120" w:after="120" w:line="260" w:lineRule="auto"/>
              <w:rPr>
                <w:bCs/>
              </w:rPr>
            </w:pPr>
            <w:r>
              <w:rPr>
                <w:rFonts w:hint="eastAsia"/>
                <w:bCs/>
              </w:rPr>
              <w:t xml:space="preserve">3) Heavier standardization workload, such as, </w:t>
            </w:r>
          </w:p>
          <w:p w:rsidR="006B10CB" w:rsidRDefault="00A12F88">
            <w:pPr>
              <w:numPr>
                <w:ilvl w:val="0"/>
                <w:numId w:val="29"/>
              </w:numPr>
              <w:spacing w:before="120" w:after="120" w:line="260" w:lineRule="auto"/>
              <w:rPr>
                <w:bCs/>
              </w:rPr>
            </w:pPr>
            <w:r>
              <w:rPr>
                <w:rFonts w:hint="eastAsia"/>
                <w:bCs/>
              </w:rPr>
              <w:t>CDM, TDM, or FDM, if sub-grouping</w:t>
            </w:r>
            <w:r>
              <w:rPr>
                <w:bCs/>
              </w:rPr>
              <w:t xml:space="preserve"> and </w:t>
            </w:r>
            <w:r>
              <w:rPr>
                <w:rFonts w:hint="eastAsia"/>
                <w:bCs/>
              </w:rPr>
              <w:t>multiple PO</w:t>
            </w:r>
            <w:r>
              <w:rPr>
                <w:bCs/>
              </w:rPr>
              <w:t>s</w:t>
            </w:r>
            <w:r>
              <w:rPr>
                <w:rFonts w:hint="eastAsia"/>
                <w:bCs/>
              </w:rPr>
              <w:t xml:space="preserve"> </w:t>
            </w:r>
            <w:r>
              <w:rPr>
                <w:bCs/>
              </w:rPr>
              <w:t>are</w:t>
            </w:r>
            <w:r>
              <w:rPr>
                <w:rFonts w:hint="eastAsia"/>
                <w:bCs/>
              </w:rPr>
              <w:t xml:space="preserve"> </w:t>
            </w:r>
            <w:r>
              <w:rPr>
                <w:bCs/>
              </w:rPr>
              <w:t>supported</w:t>
            </w:r>
          </w:p>
          <w:p w:rsidR="006B10CB" w:rsidRDefault="00A12F88">
            <w:pPr>
              <w:numPr>
                <w:ilvl w:val="0"/>
                <w:numId w:val="29"/>
              </w:numPr>
              <w:spacing w:before="120" w:after="120" w:line="260" w:lineRule="auto"/>
              <w:rPr>
                <w:bCs/>
              </w:rPr>
            </w:pPr>
            <w:r>
              <w:rPr>
                <w:rFonts w:hint="eastAsia"/>
                <w:bCs/>
              </w:rPr>
              <w:t xml:space="preserve">sequence generation, </w:t>
            </w:r>
          </w:p>
          <w:p w:rsidR="006B10CB" w:rsidRDefault="00A12F88">
            <w:pPr>
              <w:numPr>
                <w:ilvl w:val="0"/>
                <w:numId w:val="29"/>
              </w:numPr>
              <w:spacing w:before="120" w:after="120" w:line="260" w:lineRule="auto"/>
              <w:rPr>
                <w:bCs/>
              </w:rPr>
            </w:pPr>
            <w:r>
              <w:rPr>
                <w:rFonts w:hint="eastAsia"/>
                <w:bCs/>
              </w:rPr>
              <w:t xml:space="preserve">resource mapping, </w:t>
            </w:r>
          </w:p>
          <w:p w:rsidR="006B10CB" w:rsidRDefault="00A12F88">
            <w:pPr>
              <w:numPr>
                <w:ilvl w:val="0"/>
                <w:numId w:val="29"/>
              </w:numPr>
              <w:spacing w:before="120" w:after="120" w:line="260" w:lineRule="auto"/>
              <w:rPr>
                <w:bCs/>
              </w:rPr>
            </w:pPr>
            <w:r>
              <w:rPr>
                <w:bCs/>
              </w:rPr>
              <w:t>Co-existence with legacy signals/channels</w:t>
            </w:r>
          </w:p>
        </w:tc>
      </w:tr>
    </w:tbl>
    <w:p w:rsidR="006B10CB" w:rsidRDefault="006B10CB">
      <w:pPr>
        <w:spacing w:before="120" w:after="120" w:line="260" w:lineRule="auto"/>
        <w:rPr>
          <w:b/>
        </w:rPr>
      </w:pPr>
    </w:p>
    <w:p w:rsidR="006B10CB" w:rsidRDefault="00A12F88">
      <w:pPr>
        <w:pStyle w:val="YJ-Proposal"/>
        <w:spacing w:before="120" w:after="120"/>
        <w:rPr>
          <w:lang w:val="en-US" w:eastAsia="zh-CN"/>
        </w:rPr>
      </w:pPr>
      <w:bookmarkStart w:id="303" w:name="_Toc20529"/>
      <w:bookmarkStart w:id="304" w:name="_Toc68621490"/>
      <w:bookmarkStart w:id="305" w:name="_Toc16864"/>
      <w:bookmarkStart w:id="306" w:name="_Toc8020"/>
      <w:bookmarkStart w:id="307" w:name="_Toc29204"/>
      <w:bookmarkStart w:id="308" w:name="_Toc1787"/>
      <w:bookmarkStart w:id="309" w:name="_Toc71707437"/>
      <w:bookmarkStart w:id="310" w:name="_Toc5158"/>
      <w:bookmarkStart w:id="311" w:name="_Toc14258"/>
      <w:bookmarkStart w:id="312" w:name="_Toc106"/>
      <w:bookmarkStart w:id="313" w:name="_Toc10853"/>
      <w:bookmarkStart w:id="314" w:name="_Toc79161259"/>
      <w:r>
        <w:rPr>
          <w:rFonts w:hint="eastAsia"/>
          <w:i w:val="0"/>
          <w:iCs w:val="0"/>
          <w:lang w:val="en-US"/>
        </w:rPr>
        <w:t>Adopt DCI</w:t>
      </w:r>
      <w:r>
        <w:rPr>
          <w:i w:val="0"/>
          <w:iCs w:val="0"/>
          <w:lang w:val="en-US" w:eastAsia="zh-CN"/>
        </w:rPr>
        <w:t>-</w:t>
      </w:r>
      <w:r>
        <w:rPr>
          <w:rFonts w:hint="eastAsia"/>
          <w:i w:val="0"/>
          <w:iCs w:val="0"/>
          <w:lang w:val="en-US"/>
        </w:rPr>
        <w:t>based PEI to reduce the paging reception for RRC idle/inactive state UE.</w:t>
      </w:r>
      <w:bookmarkEnd w:id="303"/>
      <w:bookmarkEnd w:id="304"/>
      <w:bookmarkEnd w:id="305"/>
      <w:bookmarkEnd w:id="306"/>
      <w:bookmarkEnd w:id="307"/>
      <w:bookmarkEnd w:id="308"/>
      <w:bookmarkEnd w:id="309"/>
      <w:bookmarkEnd w:id="310"/>
      <w:bookmarkEnd w:id="311"/>
      <w:bookmarkEnd w:id="312"/>
      <w:bookmarkEnd w:id="313"/>
      <w:bookmarkEnd w:id="314"/>
      <w:r>
        <w:rPr>
          <w:rFonts w:hint="eastAsia"/>
          <w:lang w:val="en-US"/>
        </w:rPr>
        <w:t xml:space="preserve"> </w:t>
      </w:r>
    </w:p>
    <w:p w:rsidR="006B10CB" w:rsidRDefault="006B10CB">
      <w:pPr>
        <w:spacing w:before="120" w:after="120"/>
        <w:rPr>
          <w:sz w:val="20"/>
        </w:rPr>
      </w:pPr>
    </w:p>
    <w:p w:rsidR="006B10CB" w:rsidRDefault="00A12F88">
      <w:pPr>
        <w:pStyle w:val="1"/>
        <w:spacing w:before="120" w:after="120"/>
        <w:ind w:left="0"/>
        <w:rPr>
          <w:rFonts w:ascii="Times New Roman" w:eastAsia="宋体" w:hAnsi="Times New Roman"/>
          <w:b/>
          <w:bCs/>
          <w:sz w:val="24"/>
          <w:szCs w:val="24"/>
        </w:rPr>
      </w:pPr>
      <w:r>
        <w:rPr>
          <w:rFonts w:ascii="Times New Roman" w:eastAsia="宋体" w:hAnsi="Times New Roman" w:hint="eastAsia"/>
          <w:b/>
          <w:bCs/>
          <w:sz w:val="24"/>
          <w:szCs w:val="24"/>
        </w:rPr>
        <w:t>General design of DCI based PEI</w:t>
      </w:r>
    </w:p>
    <w:p w:rsidR="006B10CB" w:rsidRDefault="00A12F88">
      <w:pPr>
        <w:spacing w:before="120" w:after="120"/>
        <w:rPr>
          <w:sz w:val="20"/>
        </w:rPr>
      </w:pPr>
      <w:r>
        <w:rPr>
          <w:rFonts w:hint="eastAsia"/>
          <w:sz w:val="20"/>
        </w:rPr>
        <w:t>Based on the above analysis, the DCI</w:t>
      </w:r>
      <w:r>
        <w:rPr>
          <w:sz w:val="20"/>
        </w:rPr>
        <w:t>-</w:t>
      </w:r>
      <w:r>
        <w:rPr>
          <w:rFonts w:hint="eastAsia"/>
          <w:sz w:val="20"/>
        </w:rPr>
        <w:t xml:space="preserve">based PEI should be adopted for RRC idle/inactive state UE. In this section, the general design of DCI based PEI is discussed. </w:t>
      </w:r>
    </w:p>
    <w:p w:rsidR="006B10CB" w:rsidRDefault="00A12F88">
      <w:pPr>
        <w:pStyle w:val="2"/>
        <w:spacing w:before="120" w:after="120" w:line="260" w:lineRule="auto"/>
        <w:ind w:left="0" w:right="210"/>
        <w:rPr>
          <w:rFonts w:ascii="Times New Roman" w:hAnsi="Times New Roman"/>
          <w:b/>
          <w:bCs/>
          <w:sz w:val="22"/>
          <w:szCs w:val="22"/>
        </w:rPr>
      </w:pPr>
      <w:r>
        <w:rPr>
          <w:rFonts w:ascii="Times New Roman" w:hAnsi="Times New Roman"/>
          <w:b/>
          <w:bCs/>
          <w:sz w:val="22"/>
          <w:szCs w:val="22"/>
        </w:rPr>
        <w:t>PEI to PO mapping</w:t>
      </w:r>
    </w:p>
    <w:p w:rsidR="006B10CB" w:rsidRDefault="00A12F88">
      <w:pPr>
        <w:spacing w:before="120" w:after="120"/>
        <w:rPr>
          <w:szCs w:val="21"/>
        </w:rPr>
      </w:pPr>
      <w:r>
        <w:rPr>
          <w:rFonts w:hint="eastAsia"/>
          <w:szCs w:val="21"/>
        </w:rPr>
        <w:t>In</w:t>
      </w:r>
      <w:r>
        <w:rPr>
          <w:szCs w:val="21"/>
        </w:rPr>
        <w:t xml:space="preserve"> real deployment</w:t>
      </w:r>
      <w:r>
        <w:rPr>
          <w:rFonts w:hint="eastAsia"/>
          <w:szCs w:val="21"/>
        </w:rPr>
        <w:t xml:space="preserve">, the network </w:t>
      </w:r>
      <w:r>
        <w:rPr>
          <w:szCs w:val="21"/>
        </w:rPr>
        <w:t>can</w:t>
      </w:r>
      <w:r>
        <w:rPr>
          <w:rFonts w:hint="eastAsia"/>
          <w:szCs w:val="21"/>
        </w:rPr>
        <w:t xml:space="preserve"> </w:t>
      </w:r>
      <w:r>
        <w:rPr>
          <w:szCs w:val="21"/>
        </w:rPr>
        <w:t>configure</w:t>
      </w:r>
      <w:r>
        <w:rPr>
          <w:rFonts w:hint="eastAsia"/>
          <w:szCs w:val="21"/>
        </w:rPr>
        <w:t xml:space="preserve"> more than one PO per Paging Frame (PF)</w:t>
      </w:r>
      <w:r>
        <w:rPr>
          <w:szCs w:val="21"/>
        </w:rPr>
        <w:t xml:space="preserve"> for </w:t>
      </w:r>
      <w:r>
        <w:rPr>
          <w:rFonts w:hint="eastAsia"/>
          <w:szCs w:val="21"/>
        </w:rPr>
        <w:t>RRC Idle/Inactive mode</w:t>
      </w:r>
      <w:r>
        <w:rPr>
          <w:szCs w:val="21"/>
        </w:rPr>
        <w:t xml:space="preserve"> UEs</w:t>
      </w:r>
      <w:r>
        <w:rPr>
          <w:rFonts w:hint="eastAsia"/>
          <w:szCs w:val="21"/>
        </w:rPr>
        <w:t>. If each PEI corresponds to one PO, there will be a lot of individual PEIs which will increase the PEI overhead. For DCI</w:t>
      </w:r>
      <w:r>
        <w:rPr>
          <w:szCs w:val="21"/>
        </w:rPr>
        <w:t>-</w:t>
      </w:r>
      <w:r>
        <w:rPr>
          <w:rFonts w:hint="eastAsia"/>
          <w:szCs w:val="21"/>
        </w:rPr>
        <w:t>based PEI, associating a PEI with multiple POs does not degrade the power saving gain but reduce the system resource overhead</w:t>
      </w:r>
      <w:r>
        <w:rPr>
          <w:szCs w:val="21"/>
        </w:rPr>
        <w:t xml:space="preserve"> according to the above analysis</w:t>
      </w:r>
      <w:r>
        <w:rPr>
          <w:rFonts w:hint="eastAsia"/>
          <w:szCs w:val="21"/>
        </w:rPr>
        <w:t xml:space="preserve">. Therefore, </w:t>
      </w:r>
      <w:r w:rsidR="00503141">
        <w:rPr>
          <w:szCs w:val="21"/>
        </w:rPr>
        <w:t xml:space="preserve">a </w:t>
      </w:r>
      <w:r>
        <w:rPr>
          <w:rFonts w:hint="eastAsia"/>
          <w:szCs w:val="21"/>
        </w:rPr>
        <w:t xml:space="preserve">PEI </w:t>
      </w:r>
      <w:r w:rsidR="00503141">
        <w:rPr>
          <w:szCs w:val="21"/>
        </w:rPr>
        <w:t xml:space="preserve">should be associated </w:t>
      </w:r>
      <w:r>
        <w:rPr>
          <w:rFonts w:hint="eastAsia"/>
          <w:szCs w:val="21"/>
        </w:rPr>
        <w:t>with multiple POs.</w:t>
      </w:r>
      <w:r>
        <w:rPr>
          <w:szCs w:val="21"/>
        </w:rPr>
        <w:t xml:space="preserve"> </w:t>
      </w:r>
    </w:p>
    <w:p w:rsidR="006B10CB" w:rsidRDefault="00503141" w:rsidP="0090147B">
      <w:pPr>
        <w:pStyle w:val="YJ-Proposal"/>
        <w:spacing w:before="120" w:after="120"/>
        <w:jc w:val="both"/>
        <w:rPr>
          <w:i w:val="0"/>
          <w:iCs w:val="0"/>
          <w:sz w:val="21"/>
          <w:szCs w:val="21"/>
          <w:lang w:val="en-US" w:eastAsia="zh-CN"/>
        </w:rPr>
      </w:pPr>
      <w:bookmarkStart w:id="315" w:name="_Toc4068"/>
      <w:bookmarkStart w:id="316" w:name="_Toc9903"/>
      <w:bookmarkStart w:id="317" w:name="_Toc71707438"/>
      <w:bookmarkStart w:id="318" w:name="_Toc24343"/>
      <w:bookmarkStart w:id="319" w:name="_Toc31859"/>
      <w:bookmarkStart w:id="320" w:name="_Toc79161260"/>
      <w:r>
        <w:rPr>
          <w:i w:val="0"/>
          <w:iCs w:val="0"/>
          <w:sz w:val="21"/>
          <w:szCs w:val="21"/>
          <w:lang w:val="en-US" w:eastAsia="zh-CN"/>
        </w:rPr>
        <w:t xml:space="preserve">A </w:t>
      </w:r>
      <w:r w:rsidR="00A12F88">
        <w:rPr>
          <w:i w:val="0"/>
          <w:iCs w:val="0"/>
          <w:sz w:val="21"/>
          <w:szCs w:val="21"/>
          <w:lang w:val="en-US" w:eastAsia="zh-CN"/>
        </w:rPr>
        <w:t xml:space="preserve">PEI </w:t>
      </w:r>
      <w:r w:rsidR="005E6D49">
        <w:rPr>
          <w:i w:val="0"/>
          <w:iCs w:val="0"/>
          <w:sz w:val="21"/>
          <w:szCs w:val="21"/>
          <w:lang w:val="en-US" w:eastAsia="zh-CN"/>
        </w:rPr>
        <w:t xml:space="preserve">should be associated </w:t>
      </w:r>
      <w:r w:rsidR="00A12F88">
        <w:rPr>
          <w:i w:val="0"/>
          <w:iCs w:val="0"/>
          <w:sz w:val="21"/>
          <w:szCs w:val="21"/>
          <w:lang w:val="en-US" w:eastAsia="zh-CN"/>
        </w:rPr>
        <w:t>with multiple POs</w:t>
      </w:r>
      <w:r w:rsidR="00A12F88">
        <w:rPr>
          <w:rFonts w:hint="eastAsia"/>
          <w:i w:val="0"/>
          <w:iCs w:val="0"/>
          <w:sz w:val="21"/>
          <w:szCs w:val="21"/>
          <w:lang w:val="en-US" w:eastAsia="zh-CN"/>
        </w:rPr>
        <w:t>.</w:t>
      </w:r>
      <w:bookmarkEnd w:id="315"/>
      <w:bookmarkEnd w:id="316"/>
      <w:bookmarkEnd w:id="317"/>
      <w:bookmarkEnd w:id="318"/>
      <w:bookmarkEnd w:id="319"/>
      <w:bookmarkEnd w:id="320"/>
    </w:p>
    <w:p w:rsidR="006B10CB" w:rsidRDefault="00A12F88">
      <w:pPr>
        <w:spacing w:before="120" w:after="120"/>
        <w:rPr>
          <w:szCs w:val="21"/>
        </w:rPr>
      </w:pPr>
      <w:r>
        <w:rPr>
          <w:rFonts w:hint="eastAsia"/>
          <w:szCs w:val="21"/>
        </w:rPr>
        <w:t xml:space="preserve">The number of POs in one DRX cycle is determined by the number of PFs and the number of POs in one PF, which can be configured </w:t>
      </w:r>
      <w:r w:rsidR="00503141">
        <w:rPr>
          <w:rFonts w:hint="eastAsia"/>
          <w:szCs w:val="21"/>
        </w:rPr>
        <w:t>flexibl</w:t>
      </w:r>
      <w:r w:rsidR="00503141">
        <w:rPr>
          <w:szCs w:val="21"/>
        </w:rPr>
        <w:t>y</w:t>
      </w:r>
      <w:r>
        <w:rPr>
          <w:rFonts w:hint="eastAsia"/>
          <w:szCs w:val="21"/>
        </w:rPr>
        <w:t>. For different configuration, the optimal PEI indication method is different. For example, when the PO density in a DRX cycle is very high, one PEI indicates that the operation of multiple POs can reduce the resource overhead as much as possible without affecting the power saving gain. When the PO density in a DRX cycle is small, with the same resource, one PEI only needs to associate with a small number of POs. Therefore,</w:t>
      </w:r>
      <w:r>
        <w:rPr>
          <w:szCs w:val="21"/>
        </w:rPr>
        <w:t xml:space="preserve"> the number of POs </w:t>
      </w:r>
      <w:r>
        <w:rPr>
          <w:rFonts w:hint="eastAsia"/>
          <w:szCs w:val="21"/>
        </w:rPr>
        <w:t>associated with one PEI</w:t>
      </w:r>
      <w:r>
        <w:rPr>
          <w:szCs w:val="21"/>
        </w:rPr>
        <w:t xml:space="preserve"> can be configurable by network to adapt to different deployment scenarios. </w:t>
      </w:r>
    </w:p>
    <w:p w:rsidR="006B10CB" w:rsidRPr="00217072" w:rsidRDefault="00A12F88" w:rsidP="0090147B">
      <w:pPr>
        <w:pStyle w:val="YJ-Proposal"/>
        <w:spacing w:before="120" w:after="120"/>
        <w:jc w:val="both"/>
        <w:rPr>
          <w:szCs w:val="21"/>
          <w:lang w:val="en-US" w:eastAsia="zh-CN"/>
        </w:rPr>
      </w:pPr>
      <w:bookmarkStart w:id="321" w:name="_Toc10836"/>
      <w:bookmarkStart w:id="322" w:name="_Toc8600"/>
      <w:bookmarkStart w:id="323" w:name="_Toc11953"/>
      <w:bookmarkStart w:id="324" w:name="_Toc79161261"/>
      <w:r w:rsidRPr="00217072">
        <w:rPr>
          <w:rFonts w:eastAsia="宋体" w:hint="eastAsia"/>
          <w:i w:val="0"/>
          <w:iCs w:val="0"/>
          <w:sz w:val="21"/>
          <w:szCs w:val="21"/>
          <w:lang w:val="en-US" w:eastAsia="zh-CN"/>
        </w:rPr>
        <w:t xml:space="preserve">The number of POs associated with </w:t>
      </w:r>
      <w:r w:rsidRPr="00217072">
        <w:rPr>
          <w:rFonts w:hint="eastAsia"/>
          <w:i w:val="0"/>
          <w:iCs w:val="0"/>
          <w:sz w:val="21"/>
          <w:szCs w:val="21"/>
          <w:lang w:val="en-US" w:eastAsia="zh-CN"/>
        </w:rPr>
        <w:t xml:space="preserve">one </w:t>
      </w:r>
      <w:r w:rsidRPr="00217072">
        <w:rPr>
          <w:rFonts w:eastAsia="宋体" w:hint="eastAsia"/>
          <w:i w:val="0"/>
          <w:iCs w:val="0"/>
          <w:sz w:val="21"/>
          <w:szCs w:val="21"/>
          <w:lang w:val="en-US" w:eastAsia="zh-CN"/>
        </w:rPr>
        <w:t>PEI should be configurable.</w:t>
      </w:r>
      <w:bookmarkEnd w:id="321"/>
      <w:bookmarkEnd w:id="322"/>
      <w:bookmarkEnd w:id="323"/>
      <w:bookmarkEnd w:id="324"/>
    </w:p>
    <w:p w:rsidR="006B10CB" w:rsidRDefault="00503141">
      <w:pPr>
        <w:spacing w:before="120" w:after="120"/>
        <w:rPr>
          <w:szCs w:val="21"/>
        </w:rPr>
      </w:pPr>
      <w:r w:rsidRPr="00217072">
        <w:rPr>
          <w:szCs w:val="21"/>
        </w:rPr>
        <w:t>As shown in Figure 4</w:t>
      </w:r>
      <w:r w:rsidR="00A12F88" w:rsidRPr="00217072">
        <w:rPr>
          <w:rFonts w:hint="eastAsia"/>
          <w:szCs w:val="21"/>
        </w:rPr>
        <w:t xml:space="preserve">, for </w:t>
      </w:r>
      <w:r w:rsidRPr="00217072">
        <w:rPr>
          <w:szCs w:val="21"/>
        </w:rPr>
        <w:t xml:space="preserve">UEs that monitor </w:t>
      </w:r>
      <w:r w:rsidR="00A12F88" w:rsidRPr="00217072">
        <w:rPr>
          <w:rFonts w:hint="eastAsia"/>
          <w:szCs w:val="21"/>
        </w:rPr>
        <w:t xml:space="preserve">the POs </w:t>
      </w:r>
      <w:r w:rsidRPr="00217072">
        <w:rPr>
          <w:szCs w:val="21"/>
        </w:rPr>
        <w:t>in</w:t>
      </w:r>
      <w:r w:rsidRPr="00217072">
        <w:rPr>
          <w:rFonts w:hint="eastAsia"/>
          <w:szCs w:val="21"/>
        </w:rPr>
        <w:t xml:space="preserve"> </w:t>
      </w:r>
      <w:r w:rsidR="00A12F88" w:rsidRPr="00217072">
        <w:rPr>
          <w:rFonts w:hint="eastAsia"/>
          <w:szCs w:val="21"/>
        </w:rPr>
        <w:t xml:space="preserve">the same PF or between two SSBs, the SSBs they need to process </w:t>
      </w:r>
      <w:r w:rsidRPr="00217072">
        <w:rPr>
          <w:szCs w:val="21"/>
        </w:rPr>
        <w:t>are</w:t>
      </w:r>
      <w:r w:rsidRPr="00217072">
        <w:rPr>
          <w:rFonts w:hint="eastAsia"/>
          <w:szCs w:val="21"/>
        </w:rPr>
        <w:t xml:space="preserve"> </w:t>
      </w:r>
      <w:r w:rsidR="00A12F88" w:rsidRPr="00217072">
        <w:rPr>
          <w:rFonts w:hint="eastAsia"/>
          <w:szCs w:val="21"/>
        </w:rPr>
        <w:t>the same, and</w:t>
      </w:r>
      <w:r w:rsidR="00A12F88">
        <w:rPr>
          <w:rFonts w:hint="eastAsia"/>
          <w:szCs w:val="21"/>
        </w:rPr>
        <w:t xml:space="preserve"> the PEI positions that can </w:t>
      </w:r>
      <w:r>
        <w:rPr>
          <w:szCs w:val="21"/>
        </w:rPr>
        <w:t>provide</w:t>
      </w:r>
      <w:r>
        <w:rPr>
          <w:rFonts w:hint="eastAsia"/>
          <w:szCs w:val="21"/>
        </w:rPr>
        <w:t xml:space="preserve"> </w:t>
      </w:r>
      <w:r w:rsidR="00A12F88">
        <w:rPr>
          <w:rFonts w:hint="eastAsia"/>
          <w:szCs w:val="21"/>
        </w:rPr>
        <w:t xml:space="preserve">the maximum power saving gain are the same. </w:t>
      </w:r>
      <w:r w:rsidR="00A12F88">
        <w:rPr>
          <w:rFonts w:hint="eastAsia"/>
          <w:szCs w:val="21"/>
        </w:rPr>
        <w:lastRenderedPageBreak/>
        <w:t>Therefore, they can be associated with the same PEI. What</w:t>
      </w:r>
      <w:r w:rsidR="00A12F88">
        <w:rPr>
          <w:szCs w:val="21"/>
        </w:rPr>
        <w:t>’</w:t>
      </w:r>
      <w:r w:rsidR="00A12F88">
        <w:rPr>
          <w:rFonts w:hint="eastAsia"/>
          <w:szCs w:val="21"/>
        </w:rPr>
        <w:t xml:space="preserve">s more, use the </w:t>
      </w:r>
      <w:r w:rsidR="00A12F88">
        <w:rPr>
          <w:szCs w:val="21"/>
        </w:rPr>
        <w:t xml:space="preserve">legacy parameters, for example, </w:t>
      </w:r>
      <w:r w:rsidR="00A12F88">
        <w:rPr>
          <w:rFonts w:hint="eastAsia"/>
          <w:szCs w:val="21"/>
        </w:rPr>
        <w:t>the number of POs in a PF</w:t>
      </w:r>
      <w:r w:rsidR="00A12F88">
        <w:rPr>
          <w:szCs w:val="21"/>
        </w:rPr>
        <w:t>,</w:t>
      </w:r>
      <w:r w:rsidR="00A12F88">
        <w:rPr>
          <w:rFonts w:hint="eastAsia"/>
          <w:szCs w:val="21"/>
        </w:rPr>
        <w:t xml:space="preserve"> to indicate the number of POs associate</w:t>
      </w:r>
      <w:r w:rsidR="006D3CB8">
        <w:rPr>
          <w:szCs w:val="21"/>
        </w:rPr>
        <w:t>d</w:t>
      </w:r>
      <w:r w:rsidR="00A12F88">
        <w:rPr>
          <w:rFonts w:hint="eastAsia"/>
          <w:szCs w:val="21"/>
        </w:rPr>
        <w:t xml:space="preserve"> with one PEI can</w:t>
      </w:r>
      <w:r w:rsidR="00A12F88">
        <w:rPr>
          <w:szCs w:val="21"/>
        </w:rPr>
        <w:t xml:space="preserve"> reduce the configuration resource overhead. In another way, pre-defining the </w:t>
      </w:r>
      <w:r w:rsidR="00A12F88">
        <w:rPr>
          <w:rFonts w:hint="eastAsia"/>
          <w:szCs w:val="21"/>
        </w:rPr>
        <w:t>number of POs associated with one PEI</w:t>
      </w:r>
      <w:r w:rsidR="00A12F88">
        <w:rPr>
          <w:szCs w:val="21"/>
        </w:rPr>
        <w:t xml:space="preserve"> in specification can also reduce the signaling overhead.</w:t>
      </w:r>
    </w:p>
    <w:p w:rsidR="006B10CB" w:rsidRDefault="00A12F88" w:rsidP="0090147B">
      <w:pPr>
        <w:pStyle w:val="YJ-Proposal"/>
        <w:spacing w:before="120" w:after="120"/>
        <w:jc w:val="both"/>
        <w:rPr>
          <w:rFonts w:eastAsia="宋体"/>
          <w:i w:val="0"/>
          <w:iCs w:val="0"/>
          <w:sz w:val="21"/>
          <w:szCs w:val="21"/>
          <w:lang w:val="en-US" w:eastAsia="zh-CN"/>
        </w:rPr>
      </w:pPr>
      <w:bookmarkStart w:id="325" w:name="_Toc8807"/>
      <w:bookmarkStart w:id="326" w:name="_Toc475"/>
      <w:bookmarkStart w:id="327" w:name="_Toc20061"/>
      <w:bookmarkStart w:id="328" w:name="_Toc79161262"/>
      <w:r>
        <w:rPr>
          <w:rFonts w:eastAsia="宋体" w:hint="eastAsia"/>
          <w:i w:val="0"/>
          <w:iCs w:val="0"/>
          <w:sz w:val="21"/>
          <w:szCs w:val="21"/>
          <w:lang w:val="en-US" w:eastAsia="zh-CN"/>
        </w:rPr>
        <w:t xml:space="preserve">Some legacy parameters can be </w:t>
      </w:r>
      <w:r w:rsidR="006D3CB8">
        <w:rPr>
          <w:rFonts w:eastAsia="宋体"/>
          <w:i w:val="0"/>
          <w:iCs w:val="0"/>
          <w:sz w:val="21"/>
          <w:szCs w:val="21"/>
          <w:lang w:val="en-US" w:eastAsia="zh-CN"/>
        </w:rPr>
        <w:t>re</w:t>
      </w:r>
      <w:r>
        <w:rPr>
          <w:rFonts w:eastAsia="宋体" w:hint="eastAsia"/>
          <w:i w:val="0"/>
          <w:iCs w:val="0"/>
          <w:sz w:val="21"/>
          <w:szCs w:val="21"/>
          <w:lang w:val="en-US" w:eastAsia="zh-CN"/>
        </w:rPr>
        <w:t>used to indicate the number of POs associated with one PEI.</w:t>
      </w:r>
      <w:bookmarkEnd w:id="325"/>
      <w:bookmarkEnd w:id="326"/>
      <w:bookmarkEnd w:id="327"/>
      <w:bookmarkEnd w:id="328"/>
    </w:p>
    <w:p w:rsidR="006B10CB" w:rsidRDefault="006B10CB">
      <w:pPr>
        <w:spacing w:before="120" w:after="120"/>
        <w:rPr>
          <w:szCs w:val="21"/>
        </w:rPr>
      </w:pPr>
    </w:p>
    <w:p w:rsidR="006B10CB" w:rsidRDefault="00A12F88">
      <w:pPr>
        <w:pStyle w:val="2"/>
        <w:spacing w:before="120" w:after="120" w:line="260" w:lineRule="auto"/>
        <w:ind w:left="0" w:right="210"/>
        <w:rPr>
          <w:rFonts w:ascii="Times New Roman" w:hAnsi="Times New Roman"/>
          <w:b/>
          <w:bCs/>
          <w:sz w:val="22"/>
          <w:szCs w:val="22"/>
        </w:rPr>
      </w:pPr>
      <w:r>
        <w:rPr>
          <w:rFonts w:ascii="Times New Roman" w:hAnsi="Times New Roman"/>
          <w:b/>
          <w:bCs/>
          <w:sz w:val="22"/>
          <w:szCs w:val="22"/>
        </w:rPr>
        <w:t>Sub</w:t>
      </w:r>
      <w:r>
        <w:rPr>
          <w:rFonts w:ascii="Times New Roman" w:eastAsia="宋体" w:hAnsi="Times New Roman" w:hint="eastAsia"/>
          <w:b/>
          <w:bCs/>
          <w:sz w:val="22"/>
          <w:szCs w:val="22"/>
        </w:rPr>
        <w:t>-grouping information</w:t>
      </w:r>
    </w:p>
    <w:p w:rsidR="006B10CB" w:rsidRDefault="00A12F88">
      <w:pPr>
        <w:spacing w:before="120" w:after="120" w:line="260" w:lineRule="auto"/>
        <w:rPr>
          <w:szCs w:val="21"/>
        </w:rPr>
      </w:pPr>
      <w:r>
        <w:rPr>
          <w:rFonts w:hint="eastAsia"/>
          <w:szCs w:val="21"/>
        </w:rPr>
        <w:t xml:space="preserve">The combination of PEI and sub-grouping indication can achieve higher power saving gain. </w:t>
      </w:r>
      <w:r>
        <w:rPr>
          <w:rFonts w:hint="eastAsia"/>
        </w:rPr>
        <w:t>For a DCI</w:t>
      </w:r>
      <w:r>
        <w:t>-</w:t>
      </w:r>
      <w:r>
        <w:rPr>
          <w:rFonts w:hint="eastAsia"/>
        </w:rPr>
        <w:t xml:space="preserve">based PEI, there are multiple bits to separately indicate the UEs corresponding to different sub-groups whether to detect paging DCI or not.  </w:t>
      </w:r>
    </w:p>
    <w:p w:rsidR="006B10CB" w:rsidRPr="00217072" w:rsidRDefault="00A12F88">
      <w:pPr>
        <w:spacing w:before="120" w:after="120"/>
        <w:rPr>
          <w:szCs w:val="21"/>
        </w:rPr>
      </w:pPr>
      <w:r>
        <w:rPr>
          <w:rFonts w:hint="eastAsia"/>
          <w:szCs w:val="21"/>
        </w:rPr>
        <w:t>At least 12 bits of DCI based PEI can be used to transmit valid information. A feasible method for DCI</w:t>
      </w:r>
      <w:r>
        <w:rPr>
          <w:szCs w:val="21"/>
        </w:rPr>
        <w:t>-</w:t>
      </w:r>
      <w:r>
        <w:rPr>
          <w:rFonts w:hint="eastAsia"/>
          <w:szCs w:val="21"/>
        </w:rPr>
        <w:t xml:space="preserve">based PEI is to indicate the sub-grouping information in the </w:t>
      </w:r>
      <w:r w:rsidRPr="00217072">
        <w:rPr>
          <w:rFonts w:hint="eastAsia"/>
          <w:szCs w:val="21"/>
        </w:rPr>
        <w:t>form of bitmap. Each bit corresponds to one UE sub-group, which indicates whether the UE</w:t>
      </w:r>
      <w:r w:rsidRPr="00217072">
        <w:rPr>
          <w:szCs w:val="21"/>
        </w:rPr>
        <w:t xml:space="preserve"> belonging to the sub-group</w:t>
      </w:r>
      <w:r w:rsidRPr="00217072">
        <w:rPr>
          <w:rFonts w:hint="eastAsia"/>
          <w:szCs w:val="21"/>
        </w:rPr>
        <w:t xml:space="preserve"> needs to receive a PO. When a PEI is associated with multiple POs, each PO correspond</w:t>
      </w:r>
      <w:r w:rsidRPr="00217072">
        <w:rPr>
          <w:szCs w:val="21"/>
        </w:rPr>
        <w:t>s</w:t>
      </w:r>
      <w:r w:rsidRPr="00217072">
        <w:rPr>
          <w:rFonts w:hint="eastAsia"/>
          <w:szCs w:val="21"/>
        </w:rPr>
        <w:t xml:space="preserve"> to a bit field in DCI</w:t>
      </w:r>
      <w:r w:rsidRPr="00217072">
        <w:rPr>
          <w:szCs w:val="21"/>
        </w:rPr>
        <w:t>-</w:t>
      </w:r>
      <w:r w:rsidRPr="00217072">
        <w:rPr>
          <w:rFonts w:hint="eastAsia"/>
          <w:szCs w:val="21"/>
        </w:rPr>
        <w:t xml:space="preserve">based PEI, which </w:t>
      </w:r>
      <w:r w:rsidR="005F3D0F" w:rsidRPr="00217072">
        <w:rPr>
          <w:szCs w:val="21"/>
        </w:rPr>
        <w:t>is</w:t>
      </w:r>
      <w:r w:rsidRPr="00217072">
        <w:rPr>
          <w:rFonts w:hint="eastAsia"/>
          <w:szCs w:val="21"/>
        </w:rPr>
        <w:t xml:space="preserve"> described in Figure 6. The number of bits in a bit field should be no less than the number of sub-groups in the PO, which can be configured by the network. </w:t>
      </w:r>
    </w:p>
    <w:p w:rsidR="006B10CB" w:rsidRPr="00217072" w:rsidRDefault="00A12F88">
      <w:pPr>
        <w:spacing w:before="120" w:after="120"/>
        <w:jc w:val="center"/>
      </w:pPr>
      <w:r w:rsidRPr="00217072">
        <w:rPr>
          <w:noProof/>
        </w:rPr>
        <w:drawing>
          <wp:inline distT="0" distB="0" distL="114300" distR="114300">
            <wp:extent cx="2578735" cy="1236345"/>
            <wp:effectExtent l="0" t="0" r="12065" b="19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6"/>
                    <a:stretch>
                      <a:fillRect/>
                    </a:stretch>
                  </pic:blipFill>
                  <pic:spPr>
                    <a:xfrm>
                      <a:off x="0" y="0"/>
                      <a:ext cx="2578735" cy="1236345"/>
                    </a:xfrm>
                    <a:prstGeom prst="rect">
                      <a:avLst/>
                    </a:prstGeom>
                    <a:noFill/>
                    <a:ln>
                      <a:noFill/>
                    </a:ln>
                  </pic:spPr>
                </pic:pic>
              </a:graphicData>
            </a:graphic>
          </wp:inline>
        </w:drawing>
      </w:r>
    </w:p>
    <w:p w:rsidR="006B10CB" w:rsidRPr="00217072" w:rsidRDefault="00A12F88">
      <w:pPr>
        <w:spacing w:before="120" w:after="120"/>
        <w:jc w:val="center"/>
      </w:pPr>
      <w:r w:rsidRPr="00217072">
        <w:rPr>
          <w:rFonts w:hint="eastAsia"/>
          <w:szCs w:val="21"/>
        </w:rPr>
        <w:t>Figure 6</w:t>
      </w:r>
      <w:r w:rsidRPr="00217072">
        <w:rPr>
          <w:rFonts w:hint="eastAsia"/>
        </w:rPr>
        <w:t xml:space="preserve"> </w:t>
      </w:r>
      <w:r w:rsidRPr="00217072">
        <w:t>Bit</w:t>
      </w:r>
      <w:r w:rsidRPr="00217072">
        <w:rPr>
          <w:rFonts w:hint="eastAsia"/>
        </w:rPr>
        <w:t xml:space="preserve"> structure of DCI</w:t>
      </w:r>
      <w:r w:rsidRPr="00217072">
        <w:t>-</w:t>
      </w:r>
      <w:r w:rsidRPr="00217072">
        <w:rPr>
          <w:rFonts w:hint="eastAsia"/>
        </w:rPr>
        <w:t>based PEI</w:t>
      </w:r>
    </w:p>
    <w:p w:rsidR="006B10CB" w:rsidRPr="00217072" w:rsidRDefault="006B10CB">
      <w:pPr>
        <w:spacing w:before="120" w:after="120"/>
        <w:jc w:val="center"/>
      </w:pPr>
    </w:p>
    <w:p w:rsidR="006B10CB" w:rsidRPr="00217072" w:rsidRDefault="00A12F88" w:rsidP="0090147B">
      <w:pPr>
        <w:pStyle w:val="YJ-Proposal"/>
        <w:spacing w:before="120" w:after="120"/>
        <w:jc w:val="both"/>
        <w:rPr>
          <w:i w:val="0"/>
          <w:iCs w:val="0"/>
          <w:sz w:val="21"/>
          <w:szCs w:val="21"/>
        </w:rPr>
      </w:pPr>
      <w:bookmarkStart w:id="329" w:name="_Toc11488"/>
      <w:bookmarkStart w:id="330" w:name="_Toc28546"/>
      <w:bookmarkStart w:id="331" w:name="_Toc22232"/>
      <w:bookmarkStart w:id="332" w:name="_Toc22332"/>
      <w:bookmarkStart w:id="333" w:name="_Toc71707439"/>
      <w:bookmarkStart w:id="334" w:name="_Toc79161263"/>
      <w:r w:rsidRPr="00217072">
        <w:rPr>
          <w:rFonts w:hint="eastAsia"/>
          <w:i w:val="0"/>
          <w:iCs w:val="0"/>
          <w:sz w:val="21"/>
          <w:szCs w:val="21"/>
        </w:rPr>
        <w:t>For DCI</w:t>
      </w:r>
      <w:r w:rsidRPr="00217072">
        <w:rPr>
          <w:i w:val="0"/>
          <w:iCs w:val="0"/>
          <w:sz w:val="21"/>
          <w:szCs w:val="21"/>
        </w:rPr>
        <w:t>-</w:t>
      </w:r>
      <w:r w:rsidRPr="00217072">
        <w:rPr>
          <w:rFonts w:hint="eastAsia"/>
          <w:i w:val="0"/>
          <w:iCs w:val="0"/>
          <w:sz w:val="21"/>
          <w:szCs w:val="21"/>
        </w:rPr>
        <w:t>based PEI, bitmap can be used to indicate the sub-grouping information.</w:t>
      </w:r>
      <w:bookmarkEnd w:id="329"/>
      <w:bookmarkEnd w:id="330"/>
      <w:bookmarkEnd w:id="331"/>
      <w:bookmarkEnd w:id="332"/>
      <w:bookmarkEnd w:id="333"/>
      <w:bookmarkEnd w:id="334"/>
    </w:p>
    <w:p w:rsidR="006B10CB" w:rsidRDefault="006B10CB">
      <w:pPr>
        <w:spacing w:before="120" w:after="120"/>
      </w:pPr>
    </w:p>
    <w:p w:rsidR="006B10CB" w:rsidRDefault="00A12F88">
      <w:pPr>
        <w:pStyle w:val="2"/>
        <w:spacing w:before="120" w:after="120" w:line="260" w:lineRule="auto"/>
        <w:ind w:left="0" w:right="210"/>
        <w:rPr>
          <w:rFonts w:ascii="Times New Roman" w:hAnsi="Times New Roman"/>
          <w:b/>
          <w:bCs/>
          <w:sz w:val="22"/>
          <w:szCs w:val="22"/>
        </w:rPr>
      </w:pPr>
      <w:r>
        <w:rPr>
          <w:rFonts w:ascii="Times New Roman" w:eastAsia="宋体" w:hAnsi="Times New Roman" w:hint="eastAsia"/>
          <w:b/>
          <w:bCs/>
          <w:sz w:val="22"/>
          <w:szCs w:val="22"/>
        </w:rPr>
        <w:t>PEI occasion(s)</w:t>
      </w:r>
    </w:p>
    <w:p w:rsidR="006B10CB" w:rsidRDefault="00A12F88">
      <w:pPr>
        <w:spacing w:before="120" w:after="120"/>
        <w:rPr>
          <w:szCs w:val="21"/>
        </w:rPr>
      </w:pPr>
      <w:r>
        <w:rPr>
          <w:rFonts w:hint="eastAsia"/>
          <w:szCs w:val="21"/>
        </w:rPr>
        <w:t xml:space="preserve">As shown in the section 2.4.1, PEI can be located in multiple positions, such as, before the SSB, after the SSB, or close to the PO. However, the power saving gain from PEI in different positions varies greatly. To </w:t>
      </w:r>
      <w:r>
        <w:rPr>
          <w:szCs w:val="21"/>
        </w:rPr>
        <w:t>exploit</w:t>
      </w:r>
      <w:r>
        <w:rPr>
          <w:rFonts w:hint="eastAsia"/>
          <w:szCs w:val="21"/>
        </w:rPr>
        <w:t xml:space="preserve"> the power saving gain as much as possible, the occasion of PEI burst should be close to and after a SS burst</w:t>
      </w:r>
      <w:r>
        <w:rPr>
          <w:szCs w:val="21"/>
        </w:rPr>
        <w:t>.</w:t>
      </w:r>
      <w:r>
        <w:rPr>
          <w:rFonts w:hint="eastAsia"/>
          <w:szCs w:val="21"/>
        </w:rPr>
        <w:t xml:space="preserve"> </w:t>
      </w:r>
      <w:r>
        <w:rPr>
          <w:szCs w:val="21"/>
        </w:rPr>
        <w:t>A</w:t>
      </w:r>
      <w:r>
        <w:rPr>
          <w:rFonts w:hint="eastAsia"/>
          <w:szCs w:val="21"/>
        </w:rPr>
        <w:t xml:space="preserve">nd there should be SSB occasion in the between the PEI and the PO. </w:t>
      </w:r>
    </w:p>
    <w:p w:rsidR="006B10CB" w:rsidRDefault="00A12F88">
      <w:pPr>
        <w:spacing w:before="120" w:after="120"/>
      </w:pPr>
      <w:r>
        <w:rPr>
          <w:rFonts w:hint="eastAsia"/>
          <w:szCs w:val="21"/>
        </w:rPr>
        <w:t>What</w:t>
      </w:r>
      <w:r>
        <w:rPr>
          <w:szCs w:val="21"/>
        </w:rPr>
        <w:t>’</w:t>
      </w:r>
      <w:r>
        <w:rPr>
          <w:rFonts w:hint="eastAsia"/>
          <w:szCs w:val="21"/>
        </w:rPr>
        <w:t>s more, a PEI burst with multi-beam should be considered</w:t>
      </w:r>
      <w:r>
        <w:rPr>
          <w:szCs w:val="21"/>
        </w:rPr>
        <w:t>, especially for FR2</w:t>
      </w:r>
      <w:r>
        <w:rPr>
          <w:rFonts w:hint="eastAsia"/>
          <w:szCs w:val="21"/>
        </w:rPr>
        <w:t xml:space="preserve">. Same as other signal/channels transmitted in the idle/inactive mode, PEI can be transmitted more than one occasion, where each occasion can have a predetermined QCL information. Similar to the paging PDCCH, </w:t>
      </w:r>
      <w:r>
        <w:rPr>
          <w:rFonts w:hint="eastAsia"/>
        </w:rPr>
        <w:t>the QCL information of the PEI can be associated with a</w:t>
      </w:r>
      <w:r w:rsidR="005F3D0F">
        <w:t>n</w:t>
      </w:r>
      <w:r>
        <w:rPr>
          <w:rFonts w:hint="eastAsia"/>
        </w:rPr>
        <w:t xml:space="preserve"> SSB.</w:t>
      </w:r>
    </w:p>
    <w:p w:rsidR="006B10CB" w:rsidRDefault="00A12F88">
      <w:pPr>
        <w:pStyle w:val="YJ-Observation"/>
        <w:spacing w:before="120" w:after="120"/>
        <w:jc w:val="both"/>
        <w:rPr>
          <w:i w:val="0"/>
          <w:iCs w:val="0"/>
          <w:sz w:val="21"/>
          <w:szCs w:val="21"/>
          <w:lang w:val="en-US" w:eastAsia="zh-CN"/>
        </w:rPr>
      </w:pPr>
      <w:bookmarkStart w:id="335" w:name="_Toc27684"/>
      <w:bookmarkStart w:id="336" w:name="_Toc5420"/>
      <w:bookmarkStart w:id="337" w:name="_Toc8410"/>
      <w:bookmarkStart w:id="338" w:name="_Toc19523"/>
      <w:bookmarkStart w:id="339" w:name="_Toc23246"/>
      <w:bookmarkStart w:id="340" w:name="_Toc11835"/>
      <w:bookmarkStart w:id="341" w:name="_Toc31575"/>
      <w:bookmarkStart w:id="342" w:name="_Toc22246"/>
      <w:bookmarkStart w:id="343" w:name="_Toc22759"/>
      <w:bookmarkStart w:id="344" w:name="_Toc29653"/>
      <w:bookmarkStart w:id="345" w:name="_Toc3039"/>
      <w:bookmarkStart w:id="346" w:name="_Toc79161241"/>
      <w:r>
        <w:rPr>
          <w:rFonts w:hint="eastAsia"/>
          <w:i w:val="0"/>
          <w:iCs w:val="0"/>
          <w:sz w:val="21"/>
          <w:szCs w:val="21"/>
          <w:lang w:val="en-US" w:eastAsia="zh-CN"/>
        </w:rPr>
        <w:t>M</w:t>
      </w:r>
      <w:r>
        <w:rPr>
          <w:i w:val="0"/>
          <w:iCs w:val="0"/>
          <w:sz w:val="21"/>
          <w:szCs w:val="21"/>
          <w:lang w:val="en-US" w:eastAsia="zh-CN"/>
        </w:rPr>
        <w:t xml:space="preserve">ulti-beam </w:t>
      </w:r>
      <w:r>
        <w:rPr>
          <w:rFonts w:hint="eastAsia"/>
          <w:i w:val="0"/>
          <w:iCs w:val="0"/>
          <w:sz w:val="21"/>
          <w:szCs w:val="21"/>
          <w:lang w:val="en-US" w:eastAsia="zh-CN"/>
        </w:rPr>
        <w:t xml:space="preserve">based transmission should </w:t>
      </w:r>
      <w:r>
        <w:rPr>
          <w:i w:val="0"/>
          <w:iCs w:val="0"/>
          <w:sz w:val="21"/>
          <w:szCs w:val="21"/>
          <w:lang w:val="en-US" w:eastAsia="zh-CN"/>
        </w:rPr>
        <w:t>be considered</w:t>
      </w:r>
      <w:r>
        <w:rPr>
          <w:rFonts w:hint="eastAsia"/>
          <w:i w:val="0"/>
          <w:iCs w:val="0"/>
          <w:sz w:val="21"/>
          <w:szCs w:val="21"/>
          <w:lang w:val="en-US" w:eastAsia="zh-CN"/>
        </w:rPr>
        <w:t xml:space="preserve"> for PEI, and the QCL information of the PEI should be associated with a</w:t>
      </w:r>
      <w:r w:rsidR="005F3D0F">
        <w:rPr>
          <w:i w:val="0"/>
          <w:iCs w:val="0"/>
          <w:sz w:val="21"/>
          <w:szCs w:val="21"/>
          <w:lang w:val="en-US" w:eastAsia="zh-CN"/>
        </w:rPr>
        <w:t>n</w:t>
      </w:r>
      <w:r>
        <w:rPr>
          <w:rFonts w:hint="eastAsia"/>
          <w:i w:val="0"/>
          <w:iCs w:val="0"/>
          <w:sz w:val="21"/>
          <w:szCs w:val="21"/>
          <w:lang w:val="en-US" w:eastAsia="zh-CN"/>
        </w:rPr>
        <w:t xml:space="preserve"> SSB.</w:t>
      </w:r>
      <w:bookmarkEnd w:id="335"/>
      <w:bookmarkEnd w:id="336"/>
      <w:bookmarkEnd w:id="337"/>
      <w:bookmarkEnd w:id="338"/>
      <w:bookmarkEnd w:id="339"/>
      <w:bookmarkEnd w:id="340"/>
      <w:bookmarkEnd w:id="341"/>
      <w:bookmarkEnd w:id="342"/>
      <w:bookmarkEnd w:id="343"/>
      <w:bookmarkEnd w:id="344"/>
      <w:bookmarkEnd w:id="345"/>
      <w:bookmarkEnd w:id="346"/>
    </w:p>
    <w:p w:rsidR="006B10CB" w:rsidRPr="00217072" w:rsidRDefault="005F3D0F">
      <w:pPr>
        <w:spacing w:before="120" w:after="120"/>
        <w:rPr>
          <w:szCs w:val="21"/>
        </w:rPr>
      </w:pPr>
      <w:r>
        <w:rPr>
          <w:szCs w:val="21"/>
        </w:rPr>
        <w:t>For the</w:t>
      </w:r>
      <w:r>
        <w:rPr>
          <w:rFonts w:hint="eastAsia"/>
          <w:szCs w:val="21"/>
        </w:rPr>
        <w:t xml:space="preserve"> determin</w:t>
      </w:r>
      <w:r>
        <w:rPr>
          <w:szCs w:val="21"/>
        </w:rPr>
        <w:t>ation of</w:t>
      </w:r>
      <w:r>
        <w:rPr>
          <w:rFonts w:hint="eastAsia"/>
          <w:szCs w:val="21"/>
        </w:rPr>
        <w:t xml:space="preserve"> </w:t>
      </w:r>
      <w:r w:rsidR="00A12F88">
        <w:rPr>
          <w:rFonts w:hint="eastAsia"/>
          <w:szCs w:val="21"/>
        </w:rPr>
        <w:t>PEI position, a window for PEI transmission/reception prior to PO is supported to reduce UE power consumption of PEI detection. The UE only detects the PEI within the PEI window. For exampl</w:t>
      </w:r>
      <w:r>
        <w:rPr>
          <w:szCs w:val="21"/>
        </w:rPr>
        <w:t>e</w:t>
      </w:r>
      <w:r w:rsidR="00A12F88">
        <w:rPr>
          <w:rFonts w:hint="eastAsia"/>
          <w:szCs w:val="21"/>
        </w:rPr>
        <w:t xml:space="preserve">, the position of the PEI window can be determined by the offset between the PEI window and the PO, the duration of </w:t>
      </w:r>
      <w:r w:rsidR="00A12F88">
        <w:rPr>
          <w:rFonts w:hint="eastAsia"/>
          <w:szCs w:val="21"/>
        </w:rPr>
        <w:lastRenderedPageBreak/>
        <w:t xml:space="preserve">the PEI window, which is shown in </w:t>
      </w:r>
      <w:r w:rsidR="00A12F88" w:rsidRPr="00217072">
        <w:rPr>
          <w:rFonts w:hint="eastAsia"/>
          <w:szCs w:val="21"/>
        </w:rPr>
        <w:t xml:space="preserve">Figure 7. To ensure the power saving gain, there should be at least one SSB opportunity between the PEI window and the PO. When a PEI is associated with multiple POs, each PO should correspond to an offset to ensure that the PEI window </w:t>
      </w:r>
      <w:r w:rsidRPr="00217072">
        <w:rPr>
          <w:szCs w:val="21"/>
        </w:rPr>
        <w:t>is</w:t>
      </w:r>
      <w:r w:rsidRPr="00217072">
        <w:rPr>
          <w:rFonts w:hint="eastAsia"/>
          <w:szCs w:val="21"/>
        </w:rPr>
        <w:t xml:space="preserve"> </w:t>
      </w:r>
      <w:r w:rsidR="00A12F88" w:rsidRPr="00217072">
        <w:rPr>
          <w:rFonts w:hint="eastAsia"/>
          <w:szCs w:val="21"/>
        </w:rPr>
        <w:t xml:space="preserve">same </w:t>
      </w:r>
      <w:r w:rsidRPr="00217072">
        <w:rPr>
          <w:szCs w:val="21"/>
        </w:rPr>
        <w:t>for UE monitoring different POs</w:t>
      </w:r>
      <w:r w:rsidR="00A12F88" w:rsidRPr="00217072">
        <w:rPr>
          <w:rFonts w:hint="eastAsia"/>
          <w:szCs w:val="21"/>
        </w:rPr>
        <w:t xml:space="preserve">, so that different POs can monitor the same PEI. </w:t>
      </w:r>
    </w:p>
    <w:p w:rsidR="006B10CB" w:rsidRPr="00217072" w:rsidRDefault="00A12F88">
      <w:pPr>
        <w:spacing w:before="120" w:after="120"/>
        <w:jc w:val="center"/>
      </w:pPr>
      <w:r w:rsidRPr="00217072">
        <w:rPr>
          <w:noProof/>
        </w:rPr>
        <w:drawing>
          <wp:inline distT="0" distB="0" distL="114300" distR="114300">
            <wp:extent cx="3504565" cy="1088390"/>
            <wp:effectExtent l="0" t="0" r="635" b="1651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7"/>
                    <a:stretch>
                      <a:fillRect/>
                    </a:stretch>
                  </pic:blipFill>
                  <pic:spPr>
                    <a:xfrm>
                      <a:off x="0" y="0"/>
                      <a:ext cx="3504565" cy="1088390"/>
                    </a:xfrm>
                    <a:prstGeom prst="rect">
                      <a:avLst/>
                    </a:prstGeom>
                    <a:noFill/>
                    <a:ln>
                      <a:noFill/>
                    </a:ln>
                  </pic:spPr>
                </pic:pic>
              </a:graphicData>
            </a:graphic>
          </wp:inline>
        </w:drawing>
      </w:r>
    </w:p>
    <w:p w:rsidR="006B10CB" w:rsidRPr="00217072" w:rsidRDefault="00A12F88">
      <w:pPr>
        <w:spacing w:before="120" w:after="120"/>
        <w:jc w:val="center"/>
      </w:pPr>
      <w:r w:rsidRPr="00217072">
        <w:rPr>
          <w:rFonts w:hint="eastAsia"/>
          <w:szCs w:val="21"/>
        </w:rPr>
        <w:t>Figure 7</w:t>
      </w:r>
      <w:r w:rsidRPr="00217072">
        <w:rPr>
          <w:rFonts w:hint="eastAsia"/>
        </w:rPr>
        <w:t xml:space="preserve"> Determine the PEI position via PEI window</w:t>
      </w:r>
      <w:r w:rsidR="00064D22" w:rsidRPr="00217072">
        <w:t xml:space="preserve"> </w:t>
      </w:r>
      <w:r w:rsidRPr="00217072">
        <w:rPr>
          <w:rFonts w:hint="eastAsia"/>
        </w:rPr>
        <w:t>(multiple offset</w:t>
      </w:r>
      <w:r w:rsidR="00064D22" w:rsidRPr="00217072">
        <w:t>s</w:t>
      </w:r>
      <w:r w:rsidRPr="00217072">
        <w:rPr>
          <w:rFonts w:hint="eastAsia"/>
        </w:rPr>
        <w:t>)</w:t>
      </w:r>
    </w:p>
    <w:p w:rsidR="006B10CB" w:rsidRPr="00217072" w:rsidRDefault="006B10CB">
      <w:pPr>
        <w:spacing w:before="120" w:after="120"/>
        <w:rPr>
          <w:szCs w:val="21"/>
        </w:rPr>
      </w:pPr>
    </w:p>
    <w:p w:rsidR="006B10CB" w:rsidRDefault="00A12F88">
      <w:pPr>
        <w:spacing w:before="120" w:after="120"/>
      </w:pPr>
      <w:r w:rsidRPr="00217072">
        <w:rPr>
          <w:rFonts w:hint="eastAsia"/>
          <w:szCs w:val="21"/>
        </w:rPr>
        <w:t xml:space="preserve">However, as the configuration of PEI window is broadcasted in SIB, instead of dedicated signaling. It will increase signaling complexity to map the multiple offsets to the corresponding POs. Hence, another implementation of PEI </w:t>
      </w:r>
      <w:r w:rsidR="00F60223" w:rsidRPr="00217072">
        <w:rPr>
          <w:szCs w:val="21"/>
        </w:rPr>
        <w:t xml:space="preserve">window </w:t>
      </w:r>
      <w:r w:rsidRPr="00217072">
        <w:rPr>
          <w:rFonts w:hint="eastAsia"/>
          <w:szCs w:val="21"/>
        </w:rPr>
        <w:t>is shown in Figure 8, wherein a reference point is defined. The reference point can be an absolute position. For example, the reference point can be the start position of the PF. When there are multiple reference points in a DRX cycle, the UE can selects the nearest reference point or the first reference point before the PO UE monitors. In this way, only one offset between the PEI window and the reference point needs to be defined, which can reduce the configuration resource overhead effectively. And the UEs corresponding to multiple POs can successfully receive the same PEI, which is shown in Figure 8.</w:t>
      </w:r>
    </w:p>
    <w:p w:rsidR="006B10CB" w:rsidRDefault="00A12F88">
      <w:pPr>
        <w:spacing w:before="120" w:after="120"/>
        <w:jc w:val="center"/>
      </w:pPr>
      <w:r>
        <w:rPr>
          <w:noProof/>
        </w:rPr>
        <w:drawing>
          <wp:inline distT="0" distB="0" distL="114300" distR="114300">
            <wp:extent cx="3638550" cy="1000125"/>
            <wp:effectExtent l="0" t="0" r="0" b="952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8"/>
                    <a:stretch>
                      <a:fillRect/>
                    </a:stretch>
                  </pic:blipFill>
                  <pic:spPr>
                    <a:xfrm>
                      <a:off x="0" y="0"/>
                      <a:ext cx="3638550" cy="1000125"/>
                    </a:xfrm>
                    <a:prstGeom prst="rect">
                      <a:avLst/>
                    </a:prstGeom>
                    <a:noFill/>
                    <a:ln>
                      <a:noFill/>
                    </a:ln>
                  </pic:spPr>
                </pic:pic>
              </a:graphicData>
            </a:graphic>
          </wp:inline>
        </w:drawing>
      </w:r>
    </w:p>
    <w:p w:rsidR="006B10CB" w:rsidRPr="00217072" w:rsidRDefault="00A12F88">
      <w:pPr>
        <w:spacing w:before="120" w:after="120"/>
        <w:jc w:val="center"/>
      </w:pPr>
      <w:r w:rsidRPr="00217072">
        <w:rPr>
          <w:rFonts w:hint="eastAsia"/>
          <w:szCs w:val="21"/>
        </w:rPr>
        <w:t>Figure 8</w:t>
      </w:r>
      <w:r w:rsidRPr="00217072">
        <w:rPr>
          <w:rFonts w:hint="eastAsia"/>
        </w:rPr>
        <w:t xml:space="preserve"> Determine the PEI position via PEI window</w:t>
      </w:r>
      <w:r w:rsidR="00D50800" w:rsidRPr="00217072">
        <w:t xml:space="preserve"> </w:t>
      </w:r>
      <w:r w:rsidRPr="00217072">
        <w:rPr>
          <w:rFonts w:hint="eastAsia"/>
        </w:rPr>
        <w:t>(reference point)</w:t>
      </w:r>
    </w:p>
    <w:p w:rsidR="006B10CB" w:rsidRPr="00217072" w:rsidRDefault="006B10CB">
      <w:pPr>
        <w:spacing w:before="120" w:after="120"/>
        <w:rPr>
          <w:szCs w:val="21"/>
        </w:rPr>
      </w:pPr>
    </w:p>
    <w:p w:rsidR="006B10CB" w:rsidRPr="00217072" w:rsidRDefault="00A12F88" w:rsidP="0090147B">
      <w:pPr>
        <w:pStyle w:val="YJ-Proposal"/>
        <w:spacing w:before="120" w:after="120"/>
        <w:jc w:val="both"/>
        <w:rPr>
          <w:i w:val="0"/>
          <w:iCs w:val="0"/>
          <w:sz w:val="21"/>
          <w:szCs w:val="21"/>
        </w:rPr>
      </w:pPr>
      <w:bookmarkStart w:id="347" w:name="_Toc916"/>
      <w:bookmarkStart w:id="348" w:name="_Toc27691"/>
      <w:bookmarkStart w:id="349" w:name="_Toc22748"/>
      <w:bookmarkStart w:id="350" w:name="_Toc71707440"/>
      <w:bookmarkStart w:id="351" w:name="_Toc27950"/>
      <w:bookmarkStart w:id="352" w:name="_Toc79161264"/>
      <w:r w:rsidRPr="00217072">
        <w:rPr>
          <w:rFonts w:hint="eastAsia"/>
          <w:i w:val="0"/>
          <w:iCs w:val="0"/>
          <w:sz w:val="21"/>
          <w:szCs w:val="21"/>
          <w:lang w:val="en-US" w:eastAsia="zh-CN"/>
        </w:rPr>
        <w:t>The PEI reception window is used to determine the PEI occasion</w:t>
      </w:r>
      <w:r w:rsidR="00E61B28" w:rsidRPr="00217072">
        <w:rPr>
          <w:i w:val="0"/>
          <w:iCs w:val="0"/>
          <w:sz w:val="21"/>
          <w:szCs w:val="21"/>
          <w:lang w:val="en-US" w:eastAsia="zh-CN"/>
        </w:rPr>
        <w:t>, wherein PEI reception window can be configured by</w:t>
      </w:r>
      <w:r w:rsidRPr="00217072">
        <w:rPr>
          <w:rFonts w:hint="eastAsia"/>
          <w:i w:val="0"/>
          <w:iCs w:val="0"/>
          <w:sz w:val="21"/>
          <w:szCs w:val="21"/>
          <w:lang w:val="en-US" w:eastAsia="zh-CN"/>
        </w:rPr>
        <w:t xml:space="preserve"> a</w:t>
      </w:r>
      <w:r w:rsidR="0090147B" w:rsidRPr="00217072">
        <w:rPr>
          <w:i w:val="0"/>
          <w:iCs w:val="0"/>
          <w:sz w:val="21"/>
          <w:szCs w:val="21"/>
          <w:lang w:val="en-US" w:eastAsia="zh-CN"/>
        </w:rPr>
        <w:t>n</w:t>
      </w:r>
      <w:r w:rsidRPr="00217072">
        <w:rPr>
          <w:rFonts w:hint="eastAsia"/>
          <w:i w:val="0"/>
          <w:iCs w:val="0"/>
          <w:sz w:val="21"/>
          <w:szCs w:val="21"/>
          <w:lang w:val="en-US" w:eastAsia="zh-CN"/>
        </w:rPr>
        <w:t xml:space="preserve"> offset between </w:t>
      </w:r>
      <w:r w:rsidRPr="00217072">
        <w:rPr>
          <w:i w:val="0"/>
          <w:iCs w:val="0"/>
          <w:sz w:val="21"/>
          <w:szCs w:val="21"/>
          <w:lang w:val="en-US" w:eastAsia="zh-CN"/>
        </w:rPr>
        <w:t xml:space="preserve">the </w:t>
      </w:r>
      <w:r w:rsidRPr="00217072">
        <w:rPr>
          <w:rFonts w:hint="eastAsia"/>
          <w:i w:val="0"/>
          <w:iCs w:val="0"/>
          <w:sz w:val="21"/>
          <w:szCs w:val="21"/>
          <w:lang w:val="en-US" w:eastAsia="zh-CN"/>
        </w:rPr>
        <w:t xml:space="preserve">start of PEI window and </w:t>
      </w:r>
      <w:r w:rsidRPr="00217072">
        <w:rPr>
          <w:i w:val="0"/>
          <w:iCs w:val="0"/>
          <w:sz w:val="21"/>
          <w:szCs w:val="21"/>
          <w:lang w:val="en-US" w:eastAsia="zh-CN"/>
        </w:rPr>
        <w:t>the</w:t>
      </w:r>
      <w:r w:rsidRPr="00217072">
        <w:rPr>
          <w:rFonts w:hint="eastAsia"/>
          <w:i w:val="0"/>
          <w:iCs w:val="0"/>
          <w:sz w:val="21"/>
          <w:szCs w:val="21"/>
          <w:lang w:val="en-US" w:eastAsia="zh-CN"/>
        </w:rPr>
        <w:t xml:space="preserve"> associated PO, or a reference point and a</w:t>
      </w:r>
      <w:r w:rsidR="005E6D49" w:rsidRPr="00217072">
        <w:rPr>
          <w:i w:val="0"/>
          <w:iCs w:val="0"/>
          <w:sz w:val="21"/>
          <w:szCs w:val="21"/>
          <w:lang w:val="en-US" w:eastAsia="zh-CN"/>
        </w:rPr>
        <w:t>n</w:t>
      </w:r>
      <w:r w:rsidRPr="00217072">
        <w:rPr>
          <w:rFonts w:hint="eastAsia"/>
          <w:i w:val="0"/>
          <w:iCs w:val="0"/>
          <w:sz w:val="21"/>
          <w:szCs w:val="21"/>
          <w:lang w:val="en-US" w:eastAsia="zh-CN"/>
        </w:rPr>
        <w:t xml:space="preserve"> offset between </w:t>
      </w:r>
      <w:r w:rsidRPr="00217072">
        <w:rPr>
          <w:i w:val="0"/>
          <w:iCs w:val="0"/>
          <w:sz w:val="21"/>
          <w:szCs w:val="21"/>
          <w:lang w:val="en-US" w:eastAsia="zh-CN"/>
        </w:rPr>
        <w:t xml:space="preserve">the </w:t>
      </w:r>
      <w:r w:rsidRPr="00217072">
        <w:rPr>
          <w:rFonts w:hint="eastAsia"/>
          <w:i w:val="0"/>
          <w:iCs w:val="0"/>
          <w:sz w:val="21"/>
          <w:szCs w:val="21"/>
          <w:lang w:val="en-US" w:eastAsia="zh-CN"/>
        </w:rPr>
        <w:t xml:space="preserve">start of PEI window and </w:t>
      </w:r>
      <w:r w:rsidRPr="00217072">
        <w:rPr>
          <w:i w:val="0"/>
          <w:iCs w:val="0"/>
          <w:sz w:val="21"/>
          <w:szCs w:val="21"/>
          <w:lang w:val="en-US" w:eastAsia="zh-CN"/>
        </w:rPr>
        <w:t>the</w:t>
      </w:r>
      <w:r w:rsidRPr="00217072">
        <w:rPr>
          <w:rFonts w:hint="eastAsia"/>
          <w:i w:val="0"/>
          <w:iCs w:val="0"/>
          <w:sz w:val="21"/>
          <w:szCs w:val="21"/>
          <w:lang w:val="en-US" w:eastAsia="zh-CN"/>
        </w:rPr>
        <w:t xml:space="preserve"> reference point.</w:t>
      </w:r>
      <w:bookmarkEnd w:id="347"/>
      <w:bookmarkEnd w:id="348"/>
      <w:bookmarkEnd w:id="349"/>
      <w:bookmarkEnd w:id="350"/>
      <w:bookmarkEnd w:id="351"/>
      <w:bookmarkEnd w:id="352"/>
    </w:p>
    <w:p w:rsidR="006B10CB" w:rsidRPr="00546231" w:rsidRDefault="006B10CB">
      <w:pPr>
        <w:spacing w:before="120" w:after="120"/>
        <w:rPr>
          <w:szCs w:val="21"/>
          <w:lang w:val="en-GB"/>
        </w:rPr>
      </w:pPr>
    </w:p>
    <w:p w:rsidR="006B10CB" w:rsidRDefault="00A12F88">
      <w:pPr>
        <w:pStyle w:val="1"/>
        <w:spacing w:before="120" w:after="120"/>
        <w:ind w:left="0"/>
        <w:rPr>
          <w:rFonts w:ascii="Times New Roman" w:eastAsia="宋体" w:hAnsi="Times New Roman"/>
          <w:b/>
          <w:bCs/>
          <w:sz w:val="24"/>
          <w:szCs w:val="24"/>
        </w:rPr>
      </w:pPr>
      <w:r>
        <w:rPr>
          <w:rFonts w:ascii="Times New Roman" w:eastAsia="宋体" w:hAnsi="Times New Roman"/>
          <w:b/>
          <w:bCs/>
          <w:sz w:val="24"/>
          <w:szCs w:val="24"/>
        </w:rPr>
        <w:t>Conclusion</w:t>
      </w:r>
    </w:p>
    <w:p w:rsidR="006B10CB" w:rsidRDefault="00A12F88">
      <w:pPr>
        <w:spacing w:before="120" w:after="120"/>
        <w:rPr>
          <w:szCs w:val="22"/>
        </w:rPr>
      </w:pPr>
      <w:r>
        <w:rPr>
          <w:rFonts w:hint="eastAsia"/>
        </w:rPr>
        <w:t>In this contribution, we discuss the power saving enhancement schemes for paging. We have the following observations and proposals.</w:t>
      </w:r>
    </w:p>
    <w:p w:rsidR="00992CAA" w:rsidRPr="00992CAA" w:rsidRDefault="00A12F88"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r w:rsidRPr="00992CAA">
        <w:rPr>
          <w:i w:val="0"/>
          <w:iCs w:val="0"/>
          <w:sz w:val="21"/>
          <w:szCs w:val="22"/>
        </w:rPr>
        <w:fldChar w:fldCharType="begin"/>
      </w:r>
      <w:r w:rsidRPr="00992CAA">
        <w:rPr>
          <w:i w:val="0"/>
          <w:iCs w:val="0"/>
          <w:sz w:val="21"/>
          <w:szCs w:val="22"/>
        </w:rPr>
        <w:instrText>TOC \n  \t "YJ-Observation,1,sub-observation,2,3rd level observation,3" \h</w:instrText>
      </w:r>
      <w:r w:rsidRPr="00992CAA">
        <w:rPr>
          <w:i w:val="0"/>
          <w:iCs w:val="0"/>
          <w:sz w:val="21"/>
          <w:szCs w:val="22"/>
        </w:rPr>
        <w:fldChar w:fldCharType="separate"/>
      </w:r>
      <w:hyperlink w:anchor="_Toc79161203" w:history="1">
        <w:r w:rsidR="00992CAA" w:rsidRPr="00992CAA">
          <w:rPr>
            <w:rStyle w:val="af"/>
            <w:rFonts w:eastAsia="宋体"/>
            <w:i w:val="0"/>
            <w:noProof/>
          </w:rPr>
          <w:t>Observation 1:</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advantages and disadvantages of Behv-A and Behv-B is summarized in Table 1.</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4" w:history="1">
        <w:r w:rsidR="00992CAA" w:rsidRPr="00992CAA">
          <w:rPr>
            <w:rStyle w:val="af"/>
            <w:rFonts w:eastAsia="宋体"/>
            <w:i w:val="0"/>
            <w:noProof/>
          </w:rPr>
          <w:t>Observation 2:</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Behv-A, a two-symbol TRS-like PEI or SSS-like PEI with FAR=1% fulfills the performance required by the paging PDSCH without scaling. For Behv-B, a two-symbol TRS-like PEI or SSS-like PEI with FAR=0.1% fulfills the performance required by the paging PDSCH without scaling.</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5" w:history="1">
        <w:r w:rsidR="00992CAA" w:rsidRPr="00992CAA">
          <w:rPr>
            <w:rStyle w:val="af"/>
            <w:rFonts w:eastAsia="宋体"/>
            <w:i w:val="0"/>
            <w:noProof/>
          </w:rPr>
          <w:t>Observation 3:</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both Behv-A and Behv-B, sequence-based PEI (both TRS-like PEI and SSS-like PEI) needs more than two symbols to fulfill the JMDR performance requirement when the paging PDSCH is configured with TB scaling 0.5.</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6" w:history="1">
        <w:r w:rsidR="00992CAA" w:rsidRPr="00992CAA">
          <w:rPr>
            <w:rStyle w:val="af"/>
            <w:rFonts w:eastAsia="宋体"/>
            <w:i w:val="0"/>
            <w:noProof/>
          </w:rPr>
          <w:t>Observation 4:</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Behv-A/B and SCL decoding, DCI-based PEI with AL 4 fulfills the performance required by paging PDSCH without TB scaling; DCI-based PEI with AL 8 fulfills the performance required by paging PDSCH with TB scaling=0.5.</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7" w:history="1">
        <w:r w:rsidR="00992CAA" w:rsidRPr="00992CAA">
          <w:rPr>
            <w:rStyle w:val="af"/>
            <w:rFonts w:eastAsia="宋体"/>
            <w:i w:val="0"/>
            <w:noProof/>
          </w:rPr>
          <w:t>Observation 5:</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Behv-A/B and ML decoding, DCI-based PEI with AL 2 fulfills the performance requirement of paging PDSCH with TB scaling 1 and DCI-based PEI with AL 4 fulfills the performance requirement of paging PDSCH with TB scaling 0.5.</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8" w:history="1">
        <w:r w:rsidR="00992CAA" w:rsidRPr="00992CAA">
          <w:rPr>
            <w:rStyle w:val="af"/>
            <w:rFonts w:eastAsia="宋体"/>
            <w:i w:val="0"/>
            <w:noProof/>
          </w:rPr>
          <w:t>Observation 6:</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DCI-based PEI with AL adaptation provides more flexibility and better coverage.</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09" w:history="1">
        <w:r w:rsidR="00992CAA" w:rsidRPr="00992CAA">
          <w:rPr>
            <w:rStyle w:val="af"/>
            <w:rFonts w:eastAsia="宋体"/>
            <w:i w:val="0"/>
            <w:noProof/>
          </w:rPr>
          <w:t>Observation 7:</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payload size of DCI based PEI can be flexibly configured without exceeding the 3+1 DCI size budget.</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0" w:history="1">
        <w:r w:rsidR="00992CAA" w:rsidRPr="00992CAA">
          <w:rPr>
            <w:rStyle w:val="af"/>
            <w:rFonts w:eastAsia="宋体"/>
            <w:i w:val="0"/>
            <w:noProof/>
          </w:rPr>
          <w:t>Observation 8:</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When the information bits of the DCI based PEI are reduced, the MDR performance of DCI based PEI is further improved. The MDR performance of DCI-based PEI with AL 2 carrying no more than 6 information bits is better than that of the two-symbol TRS-like PEI.</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1" w:history="1">
        <w:r w:rsidR="00992CAA" w:rsidRPr="00992CAA">
          <w:rPr>
            <w:rStyle w:val="af"/>
            <w:rFonts w:eastAsia="宋体"/>
            <w:i w:val="0"/>
            <w:noProof/>
          </w:rPr>
          <w:t>Observation 9:</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MDR performance of DCI-based PEI is almost unchanged when the CFO is up to 1ppm.</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2" w:history="1">
        <w:r w:rsidR="00992CAA" w:rsidRPr="00992CAA">
          <w:rPr>
            <w:rStyle w:val="af"/>
            <w:rFonts w:eastAsia="宋体"/>
            <w:i w:val="0"/>
            <w:noProof/>
          </w:rPr>
          <w:t>Observation 10:</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SSS-like PEI and TRS-like PEI, UE behavior is not defined in Rel-15/16 specification for the coexistence with SSB.</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3" w:history="1">
        <w:r w:rsidR="00992CAA" w:rsidRPr="00992CAA">
          <w:rPr>
            <w:rStyle w:val="af"/>
            <w:rFonts w:eastAsia="宋体"/>
            <w:i w:val="0"/>
            <w:noProof/>
          </w:rPr>
          <w:t>Observation 11:</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SSS-like PEI may impact the initial access procedure and neighbor cell measurement of the legacy UEs.</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4" w:history="1">
        <w:r w:rsidR="00992CAA" w:rsidRPr="00992CAA">
          <w:rPr>
            <w:rStyle w:val="af"/>
            <w:rFonts w:eastAsia="宋体"/>
            <w:i w:val="0"/>
            <w:noProof/>
          </w:rPr>
          <w:t>Observation 12:</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TRS-like PEI is not a good choice for the power consumption of idle/inactive mode UE due to the large bandwidth.</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5" w:history="1">
        <w:r w:rsidR="00992CAA" w:rsidRPr="00992CAA">
          <w:rPr>
            <w:rStyle w:val="af"/>
            <w:rFonts w:eastAsia="宋体"/>
            <w:i w:val="0"/>
            <w:noProof/>
          </w:rPr>
          <w:t>Observation 13:</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To co-exist with other signals/channels, the mechanisms in the current specifications can be reused for DCI-based PEI. However, new mechanisms are needed for sequence-based PEI to resolve the resource collision with other signals/channels.</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16" w:history="1">
        <w:r w:rsidR="00992CAA" w:rsidRPr="00992CAA">
          <w:rPr>
            <w:rStyle w:val="af"/>
            <w:rFonts w:eastAsia="宋体"/>
            <w:i w:val="0"/>
            <w:noProof/>
          </w:rPr>
          <w:t>Observation 14:</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Based on the above analysis, it can be concluded that</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17"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power saving gain will be decreased if the PEI location is not properly configured;</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18"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power saving gain caused by unreasonable configurations should not be used as a reference;</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19"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if the number of UE subgroup in one PO is 1, the power saving gain is 9.3% ~ 22.5% when two SSBs are processed before PO; the power saving gain is 13.2% ~ 31.4% when three SSBs are processed before PO.</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0" w:history="1">
        <w:r w:rsidR="00992CAA" w:rsidRPr="00992CAA">
          <w:rPr>
            <w:rStyle w:val="af"/>
            <w:rFonts w:eastAsia="宋体"/>
            <w:i w:val="0"/>
            <w:noProof/>
          </w:rPr>
          <w:t>Observation 15:</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power saving gain of DCI-based PEI and sequence-based PEI is almost the same even the capacity limitation of sequence-based PEI is not considered and sequence-based PEI with synchronization function is assumed.</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1" w:history="1">
        <w:r w:rsidR="00992CAA" w:rsidRPr="00992CAA">
          <w:rPr>
            <w:rStyle w:val="af"/>
            <w:rFonts w:eastAsia="宋体"/>
            <w:i w:val="0"/>
            <w:noProof/>
          </w:rPr>
          <w:t>Observation 16:</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Whether the sequence-based PEI can provide the synchronization function and replace SSB or not is questionable considering the following factors.</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22"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If gNB does not send the sequence-based PEI but FAR occurs, UE would take noise as PEI for synchronization;</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23"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modules for PEI processing and paging DCI/PDSCH can be different in the implementation. The corrected synchronization accuracy may not be sufficient for paging DCI and PDSCH decoding.</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4" w:history="1">
        <w:r w:rsidR="00992CAA" w:rsidRPr="00992CAA">
          <w:rPr>
            <w:rStyle w:val="af"/>
            <w:rFonts w:eastAsia="宋体"/>
            <w:i w:val="0"/>
            <w:noProof/>
          </w:rPr>
          <w:t>Observation 17:</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If the on-demand (instead of always-on) sequence-based PEI is used for synchronization without justification, it will impact the correction of synchronization and paging performance, and increase more UE energy.</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5" w:history="1">
        <w:r w:rsidR="00992CAA" w:rsidRPr="00992CAA">
          <w:rPr>
            <w:rStyle w:val="af"/>
            <w:rFonts w:eastAsia="宋体"/>
            <w:i w:val="0"/>
            <w:noProof/>
          </w:rPr>
          <w:t>Observation 18:</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If the sub-grouping information is carried on the paging PDCCH, the power saving gain is negligible.</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6" w:history="1">
        <w:r w:rsidR="00992CAA" w:rsidRPr="00992CAA">
          <w:rPr>
            <w:rStyle w:val="af"/>
            <w:rFonts w:eastAsia="宋体"/>
            <w:i w:val="0"/>
            <w:noProof/>
          </w:rPr>
          <w:t>Observation 19:</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DCI-based PEI, one PEI associated with multiple POs will not degrade the UE power saving gain.</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7" w:history="1">
        <w:r w:rsidR="00992CAA" w:rsidRPr="00992CAA">
          <w:rPr>
            <w:rStyle w:val="af"/>
            <w:rFonts w:eastAsia="宋体"/>
            <w:i w:val="0"/>
            <w:noProof/>
          </w:rPr>
          <w:t>Observation 20:</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It will decrease power saving gain if TRS-like PEI generated by sequence with orthogonal cover is used to indicate a combination of subgroups.</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28" w:history="1">
        <w:r w:rsidR="00992CAA" w:rsidRPr="00992CAA">
          <w:rPr>
            <w:rStyle w:val="af"/>
            <w:rFonts w:eastAsia="宋体"/>
            <w:i w:val="0"/>
            <w:noProof/>
          </w:rPr>
          <w:t>Observation 21:</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detection performance will be degraded if</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29"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resources TRS-like PEI and legacy TRS are shared; or,</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30"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TRS sequence with orthogonal cover is used to indicate sub-grouping information.</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31" w:history="1">
        <w:r w:rsidR="00992CAA" w:rsidRPr="00992CAA">
          <w:rPr>
            <w:rStyle w:val="af"/>
            <w:rFonts w:eastAsia="宋体"/>
            <w:i w:val="0"/>
            <w:noProof/>
          </w:rPr>
          <w:t>Observation 22:</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When multiple PEI sequences are used to implement multiple PO/sub-group indication, the detection performance of sequence-based PEI will be deteriorated due to the increased FAR and correlation between the multiple sequences.</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32" w:history="1">
        <w:r w:rsidR="00992CAA" w:rsidRPr="00992CAA">
          <w:rPr>
            <w:rStyle w:val="af"/>
            <w:rFonts w:eastAsia="宋体"/>
            <w:i w:val="0"/>
            <w:noProof/>
          </w:rPr>
          <w:t>Observation 23:</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sequence based PEI associated with multiple POs/sub-groups,</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33"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Alt-1, if PEI with orthogonal cover is used, the UE power saving gain or the detection performance will decrease;</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34"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Alt-2, if PEI is generated by different sequences, the performance of sequence-based PEI will be deteriorated with the increased blind detection</w:t>
        </w:r>
        <w:r w:rsidR="00992CAA" w:rsidRPr="00992CAA">
          <w:rPr>
            <w:rStyle w:val="af"/>
            <w:rFonts w:hint="eastAsia"/>
            <w:i w:val="0"/>
            <w:noProof/>
          </w:rPr>
          <w:t>；</w:t>
        </w:r>
      </w:hyperlink>
    </w:p>
    <w:p w:rsidR="00992CAA" w:rsidRPr="00992CAA" w:rsidRDefault="006E69D1" w:rsidP="00992CAA">
      <w:pPr>
        <w:pStyle w:val="10"/>
        <w:tabs>
          <w:tab w:val="left" w:pos="862"/>
        </w:tabs>
        <w:spacing w:before="120" w:after="120"/>
        <w:jc w:val="both"/>
        <w:rPr>
          <w:rFonts w:asciiTheme="minorHAnsi" w:hAnsiTheme="minorHAnsi" w:cstheme="minorBidi"/>
          <w:b w:val="0"/>
          <w:bCs w:val="0"/>
          <w:i w:val="0"/>
          <w:iCs w:val="0"/>
          <w:noProof/>
          <w:kern w:val="0"/>
          <w:sz w:val="22"/>
          <w:szCs w:val="22"/>
        </w:rPr>
      </w:pPr>
      <w:hyperlink w:anchor="_Toc79161235" w:history="1">
        <w:r w:rsidR="00992CAA" w:rsidRPr="00992CAA">
          <w:rPr>
            <w:rStyle w:val="af"/>
            <w:rFonts w:ascii="Wingdings" w:hAnsi="Wingdings"/>
            <w:i w:val="0"/>
            <w:noProof/>
          </w:rPr>
          <w:t></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Alt-3, if TDM or FDM technique is used for sequence-based PEI, the resource overhead will be multiplied.</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37" w:history="1">
        <w:r w:rsidR="00992CAA" w:rsidRPr="00992CAA">
          <w:rPr>
            <w:rStyle w:val="af"/>
            <w:rFonts w:eastAsia="宋体"/>
            <w:i w:val="0"/>
            <w:noProof/>
          </w:rPr>
          <w:t>Observation 24:</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sequence-based PEI associated with multiple POs or sub-groups, Alt 3 (TDM or FDM) are considered.</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38" w:history="1">
        <w:r w:rsidR="00992CAA" w:rsidRPr="00992CAA">
          <w:rPr>
            <w:rStyle w:val="af"/>
            <w:rFonts w:eastAsia="宋体"/>
            <w:i w:val="0"/>
            <w:noProof/>
          </w:rPr>
          <w:t>Observation 25:</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When sub-grouping is considered, the DCI-based PEI can provide larger power saving gain than sequence-based PEI.</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39" w:history="1">
        <w:r w:rsidR="00992CAA" w:rsidRPr="00992CAA">
          <w:rPr>
            <w:rStyle w:val="af"/>
            <w:rFonts w:eastAsia="宋体"/>
            <w:i w:val="0"/>
            <w:noProof/>
          </w:rPr>
          <w:t>Observation 26:</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DCI based-PEI occupies less resources for both Behv-A and Behv-B.</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40" w:history="1">
        <w:r w:rsidR="00992CAA" w:rsidRPr="00992CAA">
          <w:rPr>
            <w:rStyle w:val="af"/>
            <w:rFonts w:eastAsia="宋体"/>
            <w:i w:val="0"/>
            <w:noProof/>
          </w:rPr>
          <w:t>Observation 27:</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Compared with sequence-based PEI, DCI-based PEI has less workload.</w:t>
        </w:r>
      </w:hyperlink>
    </w:p>
    <w:p w:rsidR="00992CAA" w:rsidRPr="00992CAA" w:rsidRDefault="006E69D1" w:rsidP="00992CAA">
      <w:pPr>
        <w:pStyle w:val="10"/>
        <w:tabs>
          <w:tab w:val="left" w:pos="1540"/>
        </w:tabs>
        <w:spacing w:before="120" w:after="120"/>
        <w:jc w:val="both"/>
        <w:rPr>
          <w:rFonts w:asciiTheme="minorHAnsi" w:hAnsiTheme="minorHAnsi" w:cstheme="minorBidi"/>
          <w:b w:val="0"/>
          <w:bCs w:val="0"/>
          <w:i w:val="0"/>
          <w:iCs w:val="0"/>
          <w:noProof/>
          <w:kern w:val="0"/>
          <w:sz w:val="22"/>
          <w:szCs w:val="22"/>
        </w:rPr>
      </w:pPr>
      <w:hyperlink w:anchor="_Toc79161241" w:history="1">
        <w:r w:rsidR="00992CAA" w:rsidRPr="00992CAA">
          <w:rPr>
            <w:rStyle w:val="af"/>
            <w:rFonts w:eastAsia="宋体"/>
            <w:i w:val="0"/>
            <w:noProof/>
          </w:rPr>
          <w:t>Observation 28:</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Multi-beam based transmission should be considered for PEI, and the QCL information of the PEI should be associated with an SSB.</w:t>
        </w:r>
      </w:hyperlink>
    </w:p>
    <w:p w:rsidR="006B10CB" w:rsidRPr="001034DA" w:rsidRDefault="00A12F88" w:rsidP="00992CAA">
      <w:pPr>
        <w:spacing w:before="120" w:after="120"/>
      </w:pPr>
      <w:r w:rsidRPr="00992CAA">
        <w:rPr>
          <w:szCs w:val="22"/>
        </w:rPr>
        <w:fldChar w:fldCharType="end"/>
      </w:r>
    </w:p>
    <w:p w:rsidR="00992CAA" w:rsidRPr="00992CAA" w:rsidRDefault="00A12F88"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r w:rsidRPr="00992CAA">
        <w:rPr>
          <w:i w:val="0"/>
          <w:iCs w:val="0"/>
        </w:rPr>
        <w:fldChar w:fldCharType="begin"/>
      </w:r>
      <w:r w:rsidRPr="00992CAA">
        <w:rPr>
          <w:i w:val="0"/>
          <w:iCs w:val="0"/>
        </w:rPr>
        <w:instrText>TOC \n  \t "YJ-Proposal,1,sub-proposal,2,3rd level proposal,3" \h</w:instrText>
      </w:r>
      <w:r w:rsidRPr="00992CAA">
        <w:rPr>
          <w:i w:val="0"/>
          <w:iCs w:val="0"/>
        </w:rPr>
        <w:fldChar w:fldCharType="separate"/>
      </w:r>
      <w:hyperlink w:anchor="_Toc79161255" w:history="1">
        <w:r w:rsidR="00992CAA" w:rsidRPr="00992CAA">
          <w:rPr>
            <w:rStyle w:val="af"/>
            <w:rFonts w:eastAsia="宋体"/>
            <w:i w:val="0"/>
            <w:noProof/>
          </w:rPr>
          <w:t>Proposal 1:</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Behv-A and Behv-B should be configurable.</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56" w:history="1">
        <w:r w:rsidR="00992CAA" w:rsidRPr="00992CAA">
          <w:rPr>
            <w:rStyle w:val="af"/>
            <w:rFonts w:eastAsia="宋体"/>
            <w:i w:val="0"/>
            <w:noProof/>
          </w:rPr>
          <w:t>Proposal 2:</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 xml:space="preserve">For SSS-like PEI and TRS-like PEI, semi-static RB-symbol-level rate matching pattern should be used for the </w:t>
        </w:r>
        <w:r w:rsidR="00992CAA" w:rsidRPr="00992CAA">
          <w:rPr>
            <w:rStyle w:val="af"/>
            <w:i w:val="0"/>
            <w:noProof/>
            <w:lang w:val="fi-FI"/>
          </w:rPr>
          <w:t>coexistence with legacy PDSCH</w:t>
        </w:r>
        <w:r w:rsidR="00992CAA" w:rsidRPr="00992CAA">
          <w:rPr>
            <w:rStyle w:val="af"/>
            <w:i w:val="0"/>
            <w:noProof/>
          </w:rPr>
          <w:t xml:space="preserve"> and PDCCH.</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57" w:history="1">
        <w:r w:rsidR="00992CAA" w:rsidRPr="00992CAA">
          <w:rPr>
            <w:rStyle w:val="af"/>
            <w:rFonts w:eastAsia="宋体"/>
            <w:i w:val="0"/>
            <w:noProof/>
          </w:rPr>
          <w:t>Proposal 3:</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sub-grouping information should be indicated by PEI.</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58" w:history="1">
        <w:r w:rsidR="00992CAA" w:rsidRPr="00992CAA">
          <w:rPr>
            <w:rStyle w:val="af"/>
            <w:rFonts w:eastAsia="宋体"/>
            <w:i w:val="0"/>
            <w:noProof/>
          </w:rPr>
          <w:t>Proposal 4:</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system information change and availability indication of periodic TRS can be conveyed by PEI.</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59" w:history="1">
        <w:r w:rsidR="00992CAA" w:rsidRPr="00992CAA">
          <w:rPr>
            <w:rStyle w:val="af"/>
            <w:rFonts w:eastAsia="宋体"/>
            <w:i w:val="0"/>
            <w:noProof/>
          </w:rPr>
          <w:t>Proposal 5:</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Adopt DCI-based PEI to reduce the paging reception for RRC idle/inactive state UE.</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60" w:history="1">
        <w:r w:rsidR="00992CAA" w:rsidRPr="00992CAA">
          <w:rPr>
            <w:rStyle w:val="af"/>
            <w:rFonts w:eastAsia="宋体"/>
            <w:i w:val="0"/>
            <w:noProof/>
          </w:rPr>
          <w:t>Proposal 6:</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A PEI should be associated with multiple POs.</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61" w:history="1">
        <w:r w:rsidR="00992CAA" w:rsidRPr="00992CAA">
          <w:rPr>
            <w:rStyle w:val="af"/>
            <w:rFonts w:eastAsia="宋体"/>
            <w:i w:val="0"/>
            <w:noProof/>
          </w:rPr>
          <w:t>Proposal 7:</w:t>
        </w:r>
        <w:r w:rsidR="00992CAA" w:rsidRPr="00992CAA">
          <w:rPr>
            <w:rFonts w:asciiTheme="minorHAnsi" w:hAnsiTheme="minorHAnsi" w:cstheme="minorBidi"/>
            <w:b w:val="0"/>
            <w:bCs w:val="0"/>
            <w:i w:val="0"/>
            <w:iCs w:val="0"/>
            <w:noProof/>
            <w:kern w:val="0"/>
            <w:sz w:val="22"/>
            <w:szCs w:val="22"/>
          </w:rPr>
          <w:tab/>
        </w:r>
        <w:r w:rsidR="00992CAA" w:rsidRPr="00992CAA">
          <w:rPr>
            <w:rStyle w:val="af"/>
            <w:rFonts w:eastAsia="宋体"/>
            <w:i w:val="0"/>
            <w:noProof/>
          </w:rPr>
          <w:t xml:space="preserve">The number of POs associated with </w:t>
        </w:r>
        <w:r w:rsidR="00992CAA" w:rsidRPr="00992CAA">
          <w:rPr>
            <w:rStyle w:val="af"/>
            <w:i w:val="0"/>
            <w:noProof/>
          </w:rPr>
          <w:t xml:space="preserve">one </w:t>
        </w:r>
        <w:r w:rsidR="00992CAA" w:rsidRPr="00992CAA">
          <w:rPr>
            <w:rStyle w:val="af"/>
            <w:rFonts w:eastAsia="宋体"/>
            <w:i w:val="0"/>
            <w:noProof/>
          </w:rPr>
          <w:t>PEI should be configurable.</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62" w:history="1">
        <w:r w:rsidR="00992CAA" w:rsidRPr="00992CAA">
          <w:rPr>
            <w:rStyle w:val="af"/>
            <w:rFonts w:eastAsia="宋体"/>
            <w:i w:val="0"/>
            <w:noProof/>
          </w:rPr>
          <w:t>Proposal 8:</w:t>
        </w:r>
        <w:r w:rsidR="00992CAA" w:rsidRPr="00992CAA">
          <w:rPr>
            <w:rFonts w:asciiTheme="minorHAnsi" w:hAnsiTheme="minorHAnsi" w:cstheme="minorBidi"/>
            <w:b w:val="0"/>
            <w:bCs w:val="0"/>
            <w:i w:val="0"/>
            <w:iCs w:val="0"/>
            <w:noProof/>
            <w:kern w:val="0"/>
            <w:sz w:val="22"/>
            <w:szCs w:val="22"/>
          </w:rPr>
          <w:tab/>
        </w:r>
        <w:r w:rsidR="00992CAA" w:rsidRPr="00992CAA">
          <w:rPr>
            <w:rStyle w:val="af"/>
            <w:rFonts w:eastAsia="宋体"/>
            <w:i w:val="0"/>
            <w:noProof/>
          </w:rPr>
          <w:t>Some legacy parameters can be reused to indicate the number of POs associated with one PEI.</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63" w:history="1">
        <w:r w:rsidR="00992CAA" w:rsidRPr="00992CAA">
          <w:rPr>
            <w:rStyle w:val="af"/>
            <w:rFonts w:eastAsia="宋体"/>
            <w:i w:val="0"/>
            <w:noProof/>
          </w:rPr>
          <w:t>Proposal 9:</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For DCI-based PEI, bitmap can be used to indicate the sub-grouping information.</w:t>
        </w:r>
      </w:hyperlink>
    </w:p>
    <w:p w:rsidR="00992CAA" w:rsidRPr="00992CAA" w:rsidRDefault="006E69D1" w:rsidP="00992CAA">
      <w:pPr>
        <w:pStyle w:val="10"/>
        <w:tabs>
          <w:tab w:val="left" w:pos="1282"/>
        </w:tabs>
        <w:spacing w:before="120" w:after="120"/>
        <w:jc w:val="both"/>
        <w:rPr>
          <w:rFonts w:asciiTheme="minorHAnsi" w:hAnsiTheme="minorHAnsi" w:cstheme="minorBidi"/>
          <w:b w:val="0"/>
          <w:bCs w:val="0"/>
          <w:i w:val="0"/>
          <w:iCs w:val="0"/>
          <w:noProof/>
          <w:kern w:val="0"/>
          <w:sz w:val="22"/>
          <w:szCs w:val="22"/>
        </w:rPr>
      </w:pPr>
      <w:hyperlink w:anchor="_Toc79161264" w:history="1">
        <w:r w:rsidR="00992CAA" w:rsidRPr="00992CAA">
          <w:rPr>
            <w:rStyle w:val="af"/>
            <w:rFonts w:eastAsia="宋体"/>
            <w:i w:val="0"/>
            <w:noProof/>
          </w:rPr>
          <w:t>Proposal 10:</w:t>
        </w:r>
        <w:r w:rsidR="00992CAA" w:rsidRPr="00992CAA">
          <w:rPr>
            <w:rFonts w:asciiTheme="minorHAnsi" w:hAnsiTheme="minorHAnsi" w:cstheme="minorBidi"/>
            <w:b w:val="0"/>
            <w:bCs w:val="0"/>
            <w:i w:val="0"/>
            <w:iCs w:val="0"/>
            <w:noProof/>
            <w:kern w:val="0"/>
            <w:sz w:val="22"/>
            <w:szCs w:val="22"/>
          </w:rPr>
          <w:tab/>
        </w:r>
        <w:r w:rsidR="00992CAA" w:rsidRPr="00992CAA">
          <w:rPr>
            <w:rStyle w:val="af"/>
            <w:i w:val="0"/>
            <w:noProof/>
          </w:rPr>
          <w:t>The PEI reception window is used to determine the PEI occasion, wherein PEI reception window can be configured by an offset between the start of PEI window and the associated PO, or a reference point and an offset between the start of PEI window and the reference point.</w:t>
        </w:r>
      </w:hyperlink>
    </w:p>
    <w:p w:rsidR="006B10CB" w:rsidRDefault="00A12F88">
      <w:pPr>
        <w:spacing w:before="120" w:after="120"/>
      </w:pPr>
      <w:r w:rsidRPr="00992CAA">
        <w:fldChar w:fldCharType="end"/>
      </w:r>
    </w:p>
    <w:p w:rsidR="006B10CB" w:rsidRDefault="00A12F88">
      <w:pPr>
        <w:pStyle w:val="1"/>
        <w:spacing w:before="120" w:after="120"/>
        <w:ind w:left="0"/>
        <w:rPr>
          <w:rFonts w:ascii="Times New Roman" w:eastAsia="宋体" w:hAnsi="Times New Roman"/>
          <w:b/>
          <w:bCs/>
          <w:sz w:val="24"/>
          <w:szCs w:val="24"/>
        </w:rPr>
      </w:pPr>
      <w:r>
        <w:rPr>
          <w:rFonts w:ascii="Times New Roman" w:eastAsia="宋体" w:hAnsi="Times New Roman"/>
          <w:b/>
          <w:bCs/>
          <w:sz w:val="24"/>
          <w:szCs w:val="24"/>
        </w:rPr>
        <w:t>References</w:t>
      </w:r>
    </w:p>
    <w:p w:rsidR="006B10CB" w:rsidRDefault="00A12F88">
      <w:pPr>
        <w:pStyle w:val="References"/>
        <w:spacing w:before="120" w:after="120"/>
        <w:ind w:left="363" w:hanging="363"/>
        <w:rPr>
          <w:szCs w:val="20"/>
        </w:rPr>
      </w:pPr>
      <w:bookmarkStart w:id="353" w:name="_Ref17466"/>
      <w:r>
        <w:rPr>
          <w:rFonts w:hint="eastAsia"/>
          <w:szCs w:val="20"/>
        </w:rPr>
        <w:t>Chairman's Notes RAN1#105-e, 3GPP TSG RAN1#105-e, 2021-06.</w:t>
      </w:r>
    </w:p>
    <w:p w:rsidR="006B10CB" w:rsidRDefault="00A12F88">
      <w:pPr>
        <w:pStyle w:val="References"/>
        <w:spacing w:before="120" w:after="120"/>
        <w:ind w:left="363" w:hanging="363"/>
        <w:rPr>
          <w:szCs w:val="20"/>
        </w:rPr>
      </w:pPr>
      <w:r>
        <w:rPr>
          <w:rFonts w:hint="eastAsia"/>
          <w:szCs w:val="20"/>
        </w:rPr>
        <w:t>R1-2106523, Additional simulation results of UE power consumption in RRC idle and inactive state, ZTE, Sanechips, 2021-08</w:t>
      </w:r>
    </w:p>
    <w:bookmarkEnd w:id="353"/>
    <w:p w:rsidR="006B10CB" w:rsidRDefault="006B10CB">
      <w:pPr>
        <w:pStyle w:val="References"/>
        <w:numPr>
          <w:ilvl w:val="0"/>
          <w:numId w:val="0"/>
        </w:numPr>
        <w:spacing w:before="120" w:after="120"/>
        <w:rPr>
          <w:szCs w:val="20"/>
        </w:rPr>
      </w:pPr>
    </w:p>
    <w:p w:rsidR="006B10CB" w:rsidRDefault="00A12F88">
      <w:pPr>
        <w:pStyle w:val="1"/>
        <w:numPr>
          <w:ilvl w:val="0"/>
          <w:numId w:val="0"/>
        </w:numPr>
        <w:spacing w:before="120" w:after="120"/>
        <w:rPr>
          <w:rFonts w:ascii="Times New Roman" w:hAnsi="Times New Roman"/>
          <w:b/>
          <w:bCs/>
          <w:sz w:val="28"/>
          <w:szCs w:val="28"/>
        </w:rPr>
      </w:pPr>
      <w:r>
        <w:rPr>
          <w:rFonts w:ascii="Times New Roman" w:hAnsi="Times New Roman"/>
          <w:b/>
          <w:bCs/>
          <w:sz w:val="28"/>
          <w:szCs w:val="28"/>
        </w:rPr>
        <w:t>A</w:t>
      </w:r>
      <w:r>
        <w:rPr>
          <w:rFonts w:ascii="Times New Roman" w:hAnsi="Times New Roman" w:hint="eastAsia"/>
          <w:b/>
          <w:bCs/>
          <w:sz w:val="28"/>
          <w:szCs w:val="28"/>
        </w:rPr>
        <w:t>ppendi</w:t>
      </w:r>
      <w:r>
        <w:rPr>
          <w:rFonts w:ascii="Times New Roman" w:hAnsi="Times New Roman"/>
          <w:b/>
          <w:bCs/>
          <w:sz w:val="28"/>
          <w:szCs w:val="28"/>
        </w:rPr>
        <w:t>x</w:t>
      </w:r>
      <w:r>
        <w:rPr>
          <w:rFonts w:ascii="Times New Roman" w:hAnsi="Times New Roman" w:hint="eastAsia"/>
          <w:b/>
          <w:bCs/>
          <w:sz w:val="28"/>
          <w:szCs w:val="28"/>
        </w:rPr>
        <w:t xml:space="preserve"> A: Simulation assumptions</w:t>
      </w:r>
    </w:p>
    <w:p w:rsidR="006B10CB" w:rsidRDefault="00A12F88">
      <w:pPr>
        <w:pStyle w:val="a4"/>
        <w:tabs>
          <w:tab w:val="left" w:pos="420"/>
        </w:tabs>
        <w:snapToGrid w:val="0"/>
        <w:spacing w:before="120" w:after="120" w:line="268" w:lineRule="auto"/>
        <w:contextualSpacing/>
        <w:jc w:val="center"/>
      </w:pPr>
      <w:r>
        <w:t xml:space="preserve">Table A1. </w:t>
      </w:r>
      <w:r>
        <w:rPr>
          <w:rFonts w:hint="eastAsia"/>
        </w:rPr>
        <w:t>A</w:t>
      </w:r>
      <w:r>
        <w:t xml:space="preserve">ssumptions for link level simulation </w:t>
      </w:r>
    </w:p>
    <w:tbl>
      <w:tblPr>
        <w:tblW w:w="7597" w:type="dxa"/>
        <w:jc w:val="center"/>
        <w:tblLayout w:type="fixed"/>
        <w:tblCellMar>
          <w:left w:w="0" w:type="dxa"/>
          <w:right w:w="0" w:type="dxa"/>
        </w:tblCellMar>
        <w:tblLook w:val="04A0" w:firstRow="1" w:lastRow="0" w:firstColumn="1" w:lastColumn="0" w:noHBand="0" w:noVBand="1"/>
      </w:tblPr>
      <w:tblGrid>
        <w:gridCol w:w="2352"/>
        <w:gridCol w:w="5245"/>
      </w:tblGrid>
      <w:tr w:rsidR="006B10CB">
        <w:trPr>
          <w:jc w:val="center"/>
        </w:trPr>
        <w:tc>
          <w:tcPr>
            <w:tcW w:w="23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Parameters</w:t>
            </w:r>
          </w:p>
        </w:tc>
        <w:tc>
          <w:tcPr>
            <w:tcW w:w="524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Values</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Carrier Frequency</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sz w:val="18"/>
                <w:szCs w:val="18"/>
              </w:rPr>
              <w:t>4GHz</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Transmission BW</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sz w:val="18"/>
                <w:szCs w:val="18"/>
              </w:rPr>
              <w:t>20MHz</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SCS</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sz w:val="18"/>
                <w:szCs w:val="18"/>
              </w:rPr>
              <w:t>30KHz</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Antenna Configuration</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sz w:val="18"/>
                <w:szCs w:val="18"/>
              </w:rPr>
              <w:t>2T</w:t>
            </w:r>
            <w:r>
              <w:rPr>
                <w:rFonts w:hint="eastAsia"/>
                <w:sz w:val="18"/>
                <w:szCs w:val="18"/>
              </w:rPr>
              <w:t>x</w:t>
            </w:r>
            <w:r>
              <w:rPr>
                <w:sz w:val="18"/>
                <w:szCs w:val="18"/>
              </w:rPr>
              <w:t xml:space="preserve"> and</w:t>
            </w:r>
            <w:r>
              <w:rPr>
                <w:rFonts w:hint="eastAsia"/>
                <w:sz w:val="18"/>
                <w:szCs w:val="18"/>
              </w:rPr>
              <w:t xml:space="preserve"> 4Rx</w:t>
            </w:r>
          </w:p>
        </w:tc>
      </w:tr>
      <w:tr w:rsidR="006B10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6"/>
          <w:jc w:val="center"/>
        </w:trPr>
        <w:tc>
          <w:tcPr>
            <w:tcW w:w="12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Channels</w:t>
            </w:r>
          </w:p>
        </w:tc>
        <w:tc>
          <w:tcPr>
            <w:tcW w:w="1326"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sz w:val="18"/>
                <w:szCs w:val="18"/>
              </w:rPr>
              <w:t>TDL-C</w:t>
            </w:r>
          </w:p>
          <w:p w:rsidR="006B10CB" w:rsidRDefault="00A12F88">
            <w:pPr>
              <w:spacing w:before="120" w:after="120"/>
              <w:jc w:val="center"/>
              <w:rPr>
                <w:sz w:val="18"/>
                <w:szCs w:val="18"/>
              </w:rPr>
            </w:pPr>
            <w:r>
              <w:rPr>
                <w:sz w:val="18"/>
                <w:szCs w:val="18"/>
              </w:rPr>
              <w:t>300 ns delay spread</w:t>
            </w:r>
          </w:p>
          <w:p w:rsidR="006B10CB" w:rsidRDefault="00A12F88">
            <w:pPr>
              <w:spacing w:before="120" w:after="120"/>
              <w:jc w:val="center"/>
              <w:rPr>
                <w:sz w:val="18"/>
                <w:szCs w:val="18"/>
              </w:rPr>
            </w:pPr>
            <w:r>
              <w:rPr>
                <w:sz w:val="18"/>
                <w:szCs w:val="18"/>
              </w:rPr>
              <w:t>100 Hz Doppler shift</w:t>
            </w:r>
          </w:p>
        </w:tc>
      </w:tr>
      <w:tr w:rsidR="006B10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jc w:val="center"/>
        </w:trPr>
        <w:tc>
          <w:tcPr>
            <w:tcW w:w="12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Frequency error</w:t>
            </w:r>
          </w:p>
        </w:tc>
        <w:tc>
          <w:tcPr>
            <w:tcW w:w="1326"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rFonts w:hint="eastAsia"/>
                <w:sz w:val="18"/>
                <w:szCs w:val="18"/>
              </w:rPr>
              <w:t>0 PPM for paging-PDCCH/PDSCH;</w:t>
            </w:r>
          </w:p>
          <w:p w:rsidR="006B10CB" w:rsidRDefault="00A12F88">
            <w:pPr>
              <w:spacing w:before="120" w:after="120"/>
              <w:jc w:val="center"/>
              <w:rPr>
                <w:sz w:val="18"/>
                <w:szCs w:val="18"/>
              </w:rPr>
            </w:pPr>
            <w:r>
              <w:rPr>
                <w:sz w:val="18"/>
                <w:szCs w:val="18"/>
              </w:rPr>
              <w:t>[-0.5,</w:t>
            </w:r>
            <w:r>
              <w:rPr>
                <w:rFonts w:hint="eastAsia"/>
                <w:sz w:val="18"/>
                <w:szCs w:val="18"/>
              </w:rPr>
              <w:t>0.5</w:t>
            </w:r>
            <w:r>
              <w:rPr>
                <w:sz w:val="18"/>
                <w:szCs w:val="18"/>
              </w:rPr>
              <w:t>]</w:t>
            </w:r>
            <w:r>
              <w:rPr>
                <w:rFonts w:hint="eastAsia"/>
                <w:sz w:val="18"/>
                <w:szCs w:val="18"/>
              </w:rPr>
              <w:t xml:space="preserve"> PPM for PEI.</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b/>
                <w:bCs/>
                <w:sz w:val="18"/>
                <w:szCs w:val="18"/>
              </w:rPr>
              <w:t>PDCCH configuration</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rFonts w:hint="eastAsia"/>
                <w:sz w:val="18"/>
                <w:szCs w:val="18"/>
              </w:rPr>
              <w:t xml:space="preserve">Paging DCI: </w:t>
            </w:r>
            <w:r>
              <w:rPr>
                <w:sz w:val="18"/>
                <w:szCs w:val="18"/>
              </w:rPr>
              <w:t xml:space="preserve">AL8/16, </w:t>
            </w:r>
            <w:r>
              <w:rPr>
                <w:rFonts w:hint="eastAsia"/>
                <w:sz w:val="18"/>
                <w:szCs w:val="18"/>
              </w:rPr>
              <w:t>41</w:t>
            </w:r>
            <w:r>
              <w:rPr>
                <w:sz w:val="18"/>
                <w:szCs w:val="18"/>
              </w:rPr>
              <w:t xml:space="preserve"> info + 24 CRC bits, REG bundle size 6</w:t>
            </w:r>
            <w:r>
              <w:rPr>
                <w:rFonts w:hint="eastAsia"/>
                <w:sz w:val="18"/>
                <w:szCs w:val="18"/>
              </w:rPr>
              <w:t>;</w:t>
            </w:r>
          </w:p>
          <w:p w:rsidR="006B10CB" w:rsidRDefault="00A12F88">
            <w:pPr>
              <w:spacing w:before="120" w:after="120"/>
              <w:jc w:val="center"/>
              <w:rPr>
                <w:sz w:val="18"/>
                <w:szCs w:val="18"/>
              </w:rPr>
            </w:pPr>
            <w:r>
              <w:rPr>
                <w:rFonts w:hint="eastAsia"/>
                <w:sz w:val="18"/>
                <w:szCs w:val="18"/>
              </w:rPr>
              <w:t>DCI-based PEI:</w:t>
            </w:r>
            <w:r>
              <w:rPr>
                <w:sz w:val="18"/>
                <w:szCs w:val="18"/>
              </w:rPr>
              <w:t>AL</w:t>
            </w:r>
            <w:r>
              <w:rPr>
                <w:rFonts w:hint="eastAsia"/>
                <w:sz w:val="18"/>
                <w:szCs w:val="18"/>
              </w:rPr>
              <w:t>4/</w:t>
            </w:r>
            <w:r>
              <w:rPr>
                <w:sz w:val="18"/>
                <w:szCs w:val="18"/>
              </w:rPr>
              <w:t xml:space="preserve">8, </w:t>
            </w:r>
            <w:r>
              <w:rPr>
                <w:rFonts w:hint="eastAsia"/>
                <w:sz w:val="18"/>
                <w:szCs w:val="18"/>
              </w:rPr>
              <w:t>12</w:t>
            </w:r>
            <w:r>
              <w:rPr>
                <w:sz w:val="18"/>
                <w:szCs w:val="18"/>
              </w:rPr>
              <w:t xml:space="preserve"> info + 24 CRC bits, REG bundle size 6</w:t>
            </w:r>
            <w:r>
              <w:rPr>
                <w:rFonts w:hint="eastAsia"/>
                <w:sz w:val="18"/>
                <w:szCs w:val="18"/>
              </w:rPr>
              <w:t>.</w:t>
            </w:r>
          </w:p>
        </w:tc>
      </w:tr>
      <w:tr w:rsidR="006B10CB">
        <w:trPr>
          <w:jc w:val="center"/>
        </w:trPr>
        <w:tc>
          <w:tcPr>
            <w:tcW w:w="235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b/>
                <w:bCs/>
                <w:sz w:val="18"/>
                <w:szCs w:val="18"/>
              </w:rPr>
            </w:pPr>
            <w:r>
              <w:rPr>
                <w:rFonts w:hint="eastAsia"/>
                <w:b/>
                <w:bCs/>
                <w:sz w:val="18"/>
                <w:szCs w:val="18"/>
              </w:rPr>
              <w:t>PDSCH configuration</w:t>
            </w:r>
          </w:p>
        </w:tc>
        <w:tc>
          <w:tcPr>
            <w:tcW w:w="5245" w:type="dxa"/>
            <w:tcBorders>
              <w:top w:val="nil"/>
              <w:left w:val="nil"/>
              <w:bottom w:val="single" w:sz="8" w:space="0" w:color="auto"/>
              <w:right w:val="single" w:sz="8" w:space="0" w:color="auto"/>
            </w:tcBorders>
            <w:tcMar>
              <w:top w:w="0" w:type="dxa"/>
              <w:left w:w="108" w:type="dxa"/>
              <w:bottom w:w="0" w:type="dxa"/>
              <w:right w:w="108" w:type="dxa"/>
            </w:tcMar>
            <w:vAlign w:val="center"/>
          </w:tcPr>
          <w:p w:rsidR="006B10CB" w:rsidRDefault="00A12F88">
            <w:pPr>
              <w:spacing w:before="120" w:after="120"/>
              <w:jc w:val="center"/>
              <w:rPr>
                <w:sz w:val="18"/>
                <w:szCs w:val="18"/>
              </w:rPr>
            </w:pPr>
            <w:r>
              <w:rPr>
                <w:rFonts w:hint="eastAsia"/>
                <w:sz w:val="18"/>
                <w:szCs w:val="18"/>
              </w:rPr>
              <w:t>Mapping type A, MCS 0, 48 PRB, TB scaling</w:t>
            </w:r>
            <w:r>
              <w:rPr>
                <w:sz w:val="18"/>
                <w:szCs w:val="18"/>
              </w:rPr>
              <w:t xml:space="preserve"> factor </w:t>
            </w:r>
            <w:r>
              <w:rPr>
                <w:rFonts w:hint="eastAsia"/>
                <w:sz w:val="18"/>
                <w:szCs w:val="18"/>
              </w:rPr>
              <w:t>1</w:t>
            </w:r>
            <w:r>
              <w:rPr>
                <w:sz w:val="18"/>
                <w:szCs w:val="18"/>
              </w:rPr>
              <w:t>/0.5</w:t>
            </w:r>
            <w:r>
              <w:rPr>
                <w:rFonts w:hint="eastAsia"/>
                <w:sz w:val="18"/>
                <w:szCs w:val="18"/>
              </w:rPr>
              <w:t>, DMRS type 1 with 2</w:t>
            </w:r>
            <w:r>
              <w:rPr>
                <w:sz w:val="18"/>
                <w:szCs w:val="18"/>
              </w:rPr>
              <w:t>-symbol</w:t>
            </w:r>
            <w:r>
              <w:rPr>
                <w:rFonts w:hint="eastAsia"/>
                <w:sz w:val="18"/>
                <w:szCs w:val="18"/>
              </w:rPr>
              <w:t xml:space="preserve"> additional DMRS</w:t>
            </w:r>
          </w:p>
        </w:tc>
      </w:tr>
    </w:tbl>
    <w:p w:rsidR="006B10CB" w:rsidRDefault="006B10CB">
      <w:pPr>
        <w:spacing w:beforeLines="0" w:afterLines="0"/>
        <w:jc w:val="left"/>
      </w:pPr>
    </w:p>
    <w:p w:rsidR="006B10CB" w:rsidRDefault="006B10CB">
      <w:pPr>
        <w:spacing w:beforeLines="0" w:afterLines="0"/>
        <w:jc w:val="left"/>
      </w:pPr>
    </w:p>
    <w:p w:rsidR="006B10CB" w:rsidRDefault="00A12F88">
      <w:pPr>
        <w:pStyle w:val="1"/>
        <w:numPr>
          <w:ilvl w:val="0"/>
          <w:numId w:val="0"/>
        </w:numPr>
        <w:spacing w:before="120" w:after="120"/>
        <w:rPr>
          <w:rFonts w:eastAsia="宋体"/>
        </w:rPr>
      </w:pPr>
      <w:r>
        <w:rPr>
          <w:rFonts w:ascii="Times New Roman" w:hAnsi="Times New Roman"/>
          <w:b/>
          <w:bCs/>
          <w:sz w:val="28"/>
          <w:szCs w:val="28"/>
        </w:rPr>
        <w:t>A</w:t>
      </w:r>
      <w:r>
        <w:rPr>
          <w:rFonts w:ascii="Times New Roman" w:hAnsi="Times New Roman" w:hint="eastAsia"/>
          <w:b/>
          <w:bCs/>
          <w:sz w:val="28"/>
          <w:szCs w:val="28"/>
        </w:rPr>
        <w:t>ppendi</w:t>
      </w:r>
      <w:r>
        <w:rPr>
          <w:rFonts w:ascii="Times New Roman" w:hAnsi="Times New Roman"/>
          <w:b/>
          <w:bCs/>
          <w:sz w:val="28"/>
          <w:szCs w:val="28"/>
        </w:rPr>
        <w:t>x</w:t>
      </w:r>
      <w:r>
        <w:rPr>
          <w:rFonts w:ascii="Times New Roman" w:hAnsi="Times New Roman" w:hint="eastAsia"/>
          <w:b/>
          <w:bCs/>
          <w:sz w:val="28"/>
          <w:szCs w:val="28"/>
        </w:rPr>
        <w:t xml:space="preserve"> </w:t>
      </w:r>
      <w:r>
        <w:rPr>
          <w:rFonts w:hint="eastAsia"/>
          <w:b/>
          <w:bCs/>
          <w:sz w:val="28"/>
          <w:szCs w:val="28"/>
        </w:rPr>
        <w:t>B</w:t>
      </w:r>
      <w:r>
        <w:rPr>
          <w:rFonts w:ascii="Times New Roman" w:hAnsi="Times New Roman" w:hint="eastAsia"/>
          <w:b/>
          <w:bCs/>
          <w:sz w:val="28"/>
          <w:szCs w:val="28"/>
        </w:rPr>
        <w:t xml:space="preserve">: </w:t>
      </w:r>
      <w:r>
        <w:rPr>
          <w:rFonts w:ascii="Times New Roman" w:eastAsia="宋体" w:hAnsi="Times New Roman" w:hint="eastAsia"/>
          <w:b/>
          <w:bCs/>
          <w:sz w:val="28"/>
          <w:szCs w:val="28"/>
        </w:rPr>
        <w:t>Simulation results of sequence based PEI</w:t>
      </w:r>
    </w:p>
    <w:p w:rsidR="006B10CB" w:rsidRDefault="006B10CB">
      <w:pPr>
        <w:spacing w:beforeLines="0" w:afterLines="0"/>
        <w:jc w:val="left"/>
      </w:pPr>
    </w:p>
    <w:p w:rsidR="006B10CB" w:rsidRDefault="00A12F88">
      <w:pPr>
        <w:numPr>
          <w:ilvl w:val="0"/>
          <w:numId w:val="30"/>
        </w:numPr>
        <w:spacing w:beforeLines="0" w:afterLines="0"/>
        <w:jc w:val="left"/>
        <w:rPr>
          <w:b/>
          <w:bCs/>
        </w:rPr>
      </w:pPr>
      <w:r>
        <w:rPr>
          <w:rFonts w:hint="eastAsia"/>
          <w:b/>
          <w:bCs/>
        </w:rPr>
        <w:t>TRS-like PEI</w:t>
      </w:r>
    </w:p>
    <w:p w:rsidR="006B10CB" w:rsidRDefault="00A12F88">
      <w:pPr>
        <w:spacing w:before="120" w:after="120"/>
        <w:jc w:val="center"/>
      </w:pPr>
      <w:r>
        <w:rPr>
          <w:noProof/>
        </w:rPr>
        <w:lastRenderedPageBreak/>
        <w:drawing>
          <wp:inline distT="0" distB="0" distL="114300" distR="114300">
            <wp:extent cx="3367405" cy="2526030"/>
            <wp:effectExtent l="0" t="0" r="0" b="762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
                    <a:stretch>
                      <a:fillRect/>
                    </a:stretch>
                  </pic:blipFill>
                  <pic:spPr>
                    <a:xfrm>
                      <a:off x="0" y="0"/>
                      <a:ext cx="3367405" cy="2526030"/>
                    </a:xfrm>
                    <a:prstGeom prst="rect">
                      <a:avLst/>
                    </a:prstGeom>
                    <a:noFill/>
                    <a:ln>
                      <a:noFill/>
                    </a:ln>
                  </pic:spPr>
                </pic:pic>
              </a:graphicData>
            </a:graphic>
          </wp:inline>
        </w:drawing>
      </w:r>
    </w:p>
    <w:p w:rsidR="006B10CB" w:rsidRDefault="00A12F88">
      <w:pPr>
        <w:spacing w:before="120" w:after="120" w:line="260" w:lineRule="auto"/>
        <w:jc w:val="center"/>
      </w:pPr>
      <w:r>
        <w:t xml:space="preserve">Figure </w:t>
      </w:r>
      <w:r>
        <w:rPr>
          <w:rFonts w:hint="eastAsia"/>
        </w:rPr>
        <w:t>B1</w:t>
      </w:r>
      <w:r>
        <w:t xml:space="preserve"> J</w:t>
      </w:r>
      <w:r>
        <w:rPr>
          <w:rFonts w:hint="eastAsia"/>
        </w:rPr>
        <w:t xml:space="preserve">MDR </w:t>
      </w:r>
      <w:r>
        <w:t xml:space="preserve">performance </w:t>
      </w:r>
      <w:r>
        <w:rPr>
          <w:rFonts w:hint="eastAsia"/>
        </w:rPr>
        <w:t xml:space="preserve">of </w:t>
      </w:r>
      <w:r>
        <w:t>TRS-like</w:t>
      </w:r>
      <w:r>
        <w:rPr>
          <w:rFonts w:hint="eastAsia"/>
        </w:rPr>
        <w:t xml:space="preserve"> PEI</w:t>
      </w:r>
      <w:r>
        <w:t xml:space="preserve"> and paging PDCCH</w:t>
      </w:r>
      <w:r>
        <w:rPr>
          <w:rFonts w:hint="eastAsia"/>
        </w:rPr>
        <w:t xml:space="preserve"> - Behv-A</w:t>
      </w:r>
    </w:p>
    <w:p w:rsidR="006B10CB" w:rsidRDefault="006B10CB">
      <w:pPr>
        <w:spacing w:before="120" w:after="120" w:line="260" w:lineRule="auto"/>
      </w:pPr>
    </w:p>
    <w:p w:rsidR="006B10CB" w:rsidRDefault="00A12F88">
      <w:pPr>
        <w:spacing w:before="120" w:after="120" w:line="260" w:lineRule="auto"/>
        <w:jc w:val="center"/>
      </w:pPr>
      <w:r>
        <w:rPr>
          <w:noProof/>
        </w:rPr>
        <w:drawing>
          <wp:inline distT="0" distB="0" distL="114300" distR="114300">
            <wp:extent cx="5269230" cy="2922905"/>
            <wp:effectExtent l="0" t="0" r="0" b="1079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20"/>
                    <a:stretch>
                      <a:fillRect/>
                    </a:stretch>
                  </pic:blipFill>
                  <pic:spPr>
                    <a:xfrm>
                      <a:off x="0" y="0"/>
                      <a:ext cx="5269230" cy="2922905"/>
                    </a:xfrm>
                    <a:prstGeom prst="rect">
                      <a:avLst/>
                    </a:prstGeom>
                    <a:noFill/>
                    <a:ln>
                      <a:noFill/>
                    </a:ln>
                  </pic:spPr>
                </pic:pic>
              </a:graphicData>
            </a:graphic>
          </wp:inline>
        </w:drawing>
      </w:r>
    </w:p>
    <w:p w:rsidR="006B10CB" w:rsidRDefault="00A12F88">
      <w:pPr>
        <w:spacing w:before="120" w:after="120" w:line="260" w:lineRule="auto"/>
        <w:jc w:val="center"/>
      </w:pPr>
      <w:r>
        <w:rPr>
          <w:rFonts w:hint="eastAsia"/>
        </w:rPr>
        <w:t xml:space="preserve">Figure B2 </w:t>
      </w:r>
      <w:r>
        <w:t>J</w:t>
      </w:r>
      <w:r>
        <w:rPr>
          <w:rFonts w:hint="eastAsia"/>
        </w:rPr>
        <w:t xml:space="preserve">MDR </w:t>
      </w:r>
      <w:r>
        <w:t xml:space="preserve">performance </w:t>
      </w:r>
      <w:r>
        <w:rPr>
          <w:rFonts w:hint="eastAsia"/>
        </w:rPr>
        <w:t xml:space="preserve">of </w:t>
      </w:r>
      <w:r>
        <w:t>TRS-like</w:t>
      </w:r>
      <w:r>
        <w:rPr>
          <w:rFonts w:hint="eastAsia"/>
        </w:rPr>
        <w:t xml:space="preserve"> PEI</w:t>
      </w:r>
      <w:r>
        <w:t xml:space="preserve"> and paging PDCCH</w:t>
      </w:r>
      <w:r>
        <w:rPr>
          <w:rFonts w:hint="eastAsia"/>
        </w:rPr>
        <w:t xml:space="preserve"> - Behv-B</w:t>
      </w:r>
    </w:p>
    <w:p w:rsidR="006B10CB" w:rsidRDefault="006B10CB">
      <w:pPr>
        <w:spacing w:before="120" w:after="120" w:line="260" w:lineRule="auto"/>
      </w:pPr>
    </w:p>
    <w:p w:rsidR="006B10CB" w:rsidRDefault="00A12F88">
      <w:pPr>
        <w:numPr>
          <w:ilvl w:val="0"/>
          <w:numId w:val="30"/>
        </w:numPr>
        <w:spacing w:beforeLines="0" w:afterLines="0"/>
        <w:jc w:val="left"/>
        <w:rPr>
          <w:b/>
          <w:bCs/>
          <w:szCs w:val="21"/>
        </w:rPr>
      </w:pPr>
      <w:r>
        <w:rPr>
          <w:rFonts w:hint="eastAsia"/>
          <w:b/>
          <w:bCs/>
        </w:rPr>
        <w:t>SSS</w:t>
      </w:r>
      <w:r>
        <w:rPr>
          <w:b/>
          <w:bCs/>
          <w:szCs w:val="21"/>
        </w:rPr>
        <w:t>-like PEI</w:t>
      </w:r>
    </w:p>
    <w:p w:rsidR="006B10CB" w:rsidRDefault="006B10CB">
      <w:pPr>
        <w:spacing w:before="120" w:after="120"/>
      </w:pPr>
    </w:p>
    <w:p w:rsidR="006B10CB" w:rsidRDefault="00A12F88">
      <w:pPr>
        <w:spacing w:before="120" w:after="120"/>
        <w:jc w:val="center"/>
      </w:pPr>
      <w:r>
        <w:rPr>
          <w:noProof/>
        </w:rPr>
        <w:lastRenderedPageBreak/>
        <w:drawing>
          <wp:inline distT="0" distB="0" distL="114300" distR="114300">
            <wp:extent cx="3498850" cy="2624455"/>
            <wp:effectExtent l="0" t="0" r="0"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1"/>
                    <a:stretch>
                      <a:fillRect/>
                    </a:stretch>
                  </pic:blipFill>
                  <pic:spPr>
                    <a:xfrm>
                      <a:off x="0" y="0"/>
                      <a:ext cx="3498850" cy="2624455"/>
                    </a:xfrm>
                    <a:prstGeom prst="rect">
                      <a:avLst/>
                    </a:prstGeom>
                    <a:noFill/>
                    <a:ln>
                      <a:noFill/>
                    </a:ln>
                  </pic:spPr>
                </pic:pic>
              </a:graphicData>
            </a:graphic>
          </wp:inline>
        </w:drawing>
      </w:r>
    </w:p>
    <w:p w:rsidR="006B10CB" w:rsidRDefault="00A12F88">
      <w:pPr>
        <w:spacing w:before="120" w:after="120" w:line="260" w:lineRule="auto"/>
        <w:jc w:val="center"/>
      </w:pPr>
      <w:r>
        <w:t xml:space="preserve">Figure </w:t>
      </w:r>
      <w:r>
        <w:rPr>
          <w:rFonts w:hint="eastAsia"/>
        </w:rPr>
        <w:t>B3</w:t>
      </w:r>
      <w:r>
        <w:t xml:space="preserve"> J</w:t>
      </w:r>
      <w:r>
        <w:rPr>
          <w:rFonts w:hint="eastAsia"/>
        </w:rPr>
        <w:t xml:space="preserve">MDR </w:t>
      </w:r>
      <w:r>
        <w:t xml:space="preserve">performance </w:t>
      </w:r>
      <w:r>
        <w:rPr>
          <w:rFonts w:hint="eastAsia"/>
        </w:rPr>
        <w:t xml:space="preserve">of </w:t>
      </w:r>
      <w:r>
        <w:t>SSS-like</w:t>
      </w:r>
      <w:r>
        <w:rPr>
          <w:rFonts w:hint="eastAsia"/>
        </w:rPr>
        <w:t xml:space="preserve"> PEI</w:t>
      </w:r>
      <w:r>
        <w:t xml:space="preserve"> and paging PDCCH</w:t>
      </w:r>
      <w:r>
        <w:rPr>
          <w:rFonts w:hint="eastAsia"/>
        </w:rPr>
        <w:t xml:space="preserve"> - Behv-A</w:t>
      </w:r>
    </w:p>
    <w:p w:rsidR="006B10CB" w:rsidRDefault="006B10CB">
      <w:pPr>
        <w:spacing w:before="120" w:after="120" w:line="260" w:lineRule="auto"/>
      </w:pPr>
    </w:p>
    <w:p w:rsidR="006B10CB" w:rsidRDefault="00A12F88">
      <w:pPr>
        <w:spacing w:before="120" w:after="120" w:line="260" w:lineRule="auto"/>
        <w:jc w:val="center"/>
      </w:pPr>
      <w:r>
        <w:rPr>
          <w:noProof/>
        </w:rPr>
        <w:drawing>
          <wp:inline distT="0" distB="0" distL="114300" distR="114300">
            <wp:extent cx="5267960" cy="2853055"/>
            <wp:effectExtent l="0" t="0" r="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2"/>
                    <a:stretch>
                      <a:fillRect/>
                    </a:stretch>
                  </pic:blipFill>
                  <pic:spPr>
                    <a:xfrm>
                      <a:off x="0" y="0"/>
                      <a:ext cx="5267960" cy="2853055"/>
                    </a:xfrm>
                    <a:prstGeom prst="rect">
                      <a:avLst/>
                    </a:prstGeom>
                    <a:noFill/>
                    <a:ln>
                      <a:noFill/>
                    </a:ln>
                  </pic:spPr>
                </pic:pic>
              </a:graphicData>
            </a:graphic>
          </wp:inline>
        </w:drawing>
      </w:r>
    </w:p>
    <w:p w:rsidR="006B10CB" w:rsidRDefault="00A12F88">
      <w:pPr>
        <w:spacing w:before="120" w:after="120" w:line="260" w:lineRule="auto"/>
        <w:jc w:val="center"/>
        <w:rPr>
          <w:rFonts w:eastAsiaTheme="minorEastAsia"/>
        </w:rPr>
      </w:pPr>
      <w:r>
        <w:t xml:space="preserve">Figure </w:t>
      </w:r>
      <w:r>
        <w:rPr>
          <w:rFonts w:hint="eastAsia"/>
        </w:rPr>
        <w:t>B4</w:t>
      </w:r>
      <w:r>
        <w:t xml:space="preserve"> JMDR performance of SSS-like PEI and paging PDCCH - Behv-B</w:t>
      </w:r>
    </w:p>
    <w:p w:rsidR="006B10CB" w:rsidRDefault="006B10CB">
      <w:pPr>
        <w:pStyle w:val="YJ-Observation"/>
        <w:numPr>
          <w:ilvl w:val="0"/>
          <w:numId w:val="0"/>
        </w:numPr>
        <w:tabs>
          <w:tab w:val="clear" w:pos="0"/>
        </w:tabs>
        <w:spacing w:before="120" w:after="120" w:line="260" w:lineRule="auto"/>
        <w:jc w:val="both"/>
        <w:rPr>
          <w:b w:val="0"/>
          <w:bCs w:val="0"/>
          <w:i w:val="0"/>
          <w:iCs w:val="0"/>
          <w:lang w:val="en-US" w:eastAsia="zh-CN"/>
        </w:rPr>
      </w:pPr>
    </w:p>
    <w:p w:rsidR="006B10CB" w:rsidRDefault="006B10CB">
      <w:pPr>
        <w:spacing w:before="120" w:after="120" w:line="260" w:lineRule="auto"/>
      </w:pPr>
    </w:p>
    <w:p w:rsidR="006B10CB" w:rsidRDefault="00A12F88">
      <w:pPr>
        <w:numPr>
          <w:ilvl w:val="0"/>
          <w:numId w:val="30"/>
        </w:numPr>
        <w:spacing w:beforeLines="0" w:afterLines="0"/>
        <w:jc w:val="left"/>
        <w:rPr>
          <w:b/>
          <w:bCs/>
          <w:szCs w:val="21"/>
        </w:rPr>
      </w:pPr>
      <w:r>
        <w:rPr>
          <w:rFonts w:hint="eastAsia"/>
          <w:b/>
          <w:bCs/>
        </w:rPr>
        <w:t>DCI-based</w:t>
      </w:r>
      <w:r>
        <w:rPr>
          <w:b/>
          <w:bCs/>
          <w:szCs w:val="21"/>
        </w:rPr>
        <w:t xml:space="preserve"> PEI</w:t>
      </w:r>
      <w:r>
        <w:rPr>
          <w:rFonts w:hint="eastAsia"/>
          <w:b/>
          <w:bCs/>
          <w:szCs w:val="21"/>
        </w:rPr>
        <w:t xml:space="preserve"> with SCL decoding</w:t>
      </w:r>
    </w:p>
    <w:p w:rsidR="006B10CB" w:rsidRDefault="00A12F88">
      <w:pPr>
        <w:spacing w:before="120" w:after="120" w:line="260" w:lineRule="auto"/>
        <w:jc w:val="center"/>
      </w:pPr>
      <w:r>
        <w:rPr>
          <w:noProof/>
        </w:rPr>
        <w:lastRenderedPageBreak/>
        <w:drawing>
          <wp:inline distT="0" distB="0" distL="114300" distR="114300">
            <wp:extent cx="2962910" cy="216598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2962910" cy="2165985"/>
                    </a:xfrm>
                    <a:prstGeom prst="rect">
                      <a:avLst/>
                    </a:prstGeom>
                    <a:noFill/>
                    <a:ln>
                      <a:noFill/>
                    </a:ln>
                  </pic:spPr>
                </pic:pic>
              </a:graphicData>
            </a:graphic>
          </wp:inline>
        </w:drawing>
      </w:r>
      <w:r>
        <w:rPr>
          <w:noProof/>
        </w:rPr>
        <w:drawing>
          <wp:inline distT="0" distB="0" distL="114300" distR="114300">
            <wp:extent cx="3081020" cy="2108835"/>
            <wp:effectExtent l="0" t="0" r="0"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4"/>
                    <a:stretch>
                      <a:fillRect/>
                    </a:stretch>
                  </pic:blipFill>
                  <pic:spPr>
                    <a:xfrm>
                      <a:off x="0" y="0"/>
                      <a:ext cx="3081020" cy="2108835"/>
                    </a:xfrm>
                    <a:prstGeom prst="rect">
                      <a:avLst/>
                    </a:prstGeom>
                    <a:noFill/>
                    <a:ln>
                      <a:noFill/>
                    </a:ln>
                  </pic:spPr>
                </pic:pic>
              </a:graphicData>
            </a:graphic>
          </wp:inline>
        </w:drawing>
      </w:r>
    </w:p>
    <w:p w:rsidR="006B10CB" w:rsidRDefault="00A12F88">
      <w:pPr>
        <w:spacing w:before="120" w:after="120" w:line="260" w:lineRule="auto"/>
        <w:jc w:val="center"/>
        <w:rPr>
          <w:sz w:val="20"/>
        </w:rPr>
      </w:pPr>
      <w:r>
        <w:t xml:space="preserve">(a) </w:t>
      </w:r>
      <w:r>
        <w:rPr>
          <w:sz w:val="20"/>
        </w:rPr>
        <w:t>Behv-A                                          (b) Behv-B</w:t>
      </w:r>
    </w:p>
    <w:p w:rsidR="006B10CB" w:rsidRDefault="00A12F88">
      <w:pPr>
        <w:spacing w:before="120" w:after="120"/>
        <w:jc w:val="center"/>
      </w:pPr>
      <w:r>
        <w:rPr>
          <w:sz w:val="20"/>
        </w:rPr>
        <w:t xml:space="preserve">Figure </w:t>
      </w:r>
      <w:r>
        <w:rPr>
          <w:rFonts w:hint="eastAsia"/>
          <w:sz w:val="20"/>
        </w:rPr>
        <w:t>B5</w:t>
      </w:r>
      <w:r>
        <w:rPr>
          <w:sz w:val="20"/>
        </w:rPr>
        <w:t xml:space="preserve"> </w:t>
      </w:r>
      <w:r>
        <w:t xml:space="preserve">JMDR performance of DCI-based PEI </w:t>
      </w:r>
      <w:r>
        <w:rPr>
          <w:rFonts w:hint="eastAsia"/>
        </w:rPr>
        <w:t>(SCL decoding)</w:t>
      </w:r>
      <w:r>
        <w:t xml:space="preserve"> and paging PDCCH</w:t>
      </w:r>
    </w:p>
    <w:p w:rsidR="006B10CB" w:rsidRDefault="006B10CB">
      <w:pPr>
        <w:spacing w:before="120" w:after="120" w:line="260" w:lineRule="auto"/>
      </w:pPr>
    </w:p>
    <w:p w:rsidR="006B10CB" w:rsidRDefault="00A12F88">
      <w:pPr>
        <w:numPr>
          <w:ilvl w:val="0"/>
          <w:numId w:val="31"/>
        </w:numPr>
        <w:spacing w:before="120" w:after="120" w:line="260" w:lineRule="auto"/>
        <w:rPr>
          <w:b/>
          <w:bCs/>
        </w:rPr>
      </w:pPr>
      <w:r>
        <w:rPr>
          <w:rFonts w:hint="eastAsia"/>
          <w:b/>
          <w:bCs/>
        </w:rPr>
        <w:t>DCI</w:t>
      </w:r>
      <w:r>
        <w:rPr>
          <w:b/>
          <w:bCs/>
        </w:rPr>
        <w:t>-</w:t>
      </w:r>
      <w:r>
        <w:rPr>
          <w:rFonts w:hint="eastAsia"/>
          <w:b/>
          <w:bCs/>
        </w:rPr>
        <w:t xml:space="preserve">based PEI with ML decoding </w:t>
      </w:r>
    </w:p>
    <w:p w:rsidR="006B10CB" w:rsidRDefault="00A12F88">
      <w:pPr>
        <w:spacing w:before="120" w:after="120" w:line="260" w:lineRule="auto"/>
      </w:pPr>
      <w:r>
        <w:rPr>
          <w:noProof/>
        </w:rPr>
        <w:drawing>
          <wp:inline distT="0" distB="0" distL="114300" distR="114300">
            <wp:extent cx="3053080" cy="2291080"/>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5"/>
                    <a:stretch>
                      <a:fillRect/>
                    </a:stretch>
                  </pic:blipFill>
                  <pic:spPr>
                    <a:xfrm>
                      <a:off x="0" y="0"/>
                      <a:ext cx="3053080" cy="2291080"/>
                    </a:xfrm>
                    <a:prstGeom prst="rect">
                      <a:avLst/>
                    </a:prstGeom>
                    <a:noFill/>
                    <a:ln w="9525">
                      <a:noFill/>
                    </a:ln>
                  </pic:spPr>
                </pic:pic>
              </a:graphicData>
            </a:graphic>
          </wp:inline>
        </w:drawing>
      </w:r>
      <w:r>
        <w:rPr>
          <w:noProof/>
        </w:rPr>
        <w:drawing>
          <wp:inline distT="0" distB="0" distL="114300" distR="114300">
            <wp:extent cx="3049270" cy="228727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6"/>
                    <a:stretch>
                      <a:fillRect/>
                    </a:stretch>
                  </pic:blipFill>
                  <pic:spPr>
                    <a:xfrm>
                      <a:off x="0" y="0"/>
                      <a:ext cx="3049270" cy="2287270"/>
                    </a:xfrm>
                    <a:prstGeom prst="rect">
                      <a:avLst/>
                    </a:prstGeom>
                    <a:noFill/>
                    <a:ln w="9525">
                      <a:noFill/>
                    </a:ln>
                  </pic:spPr>
                </pic:pic>
              </a:graphicData>
            </a:graphic>
          </wp:inline>
        </w:drawing>
      </w:r>
    </w:p>
    <w:p w:rsidR="006B10CB" w:rsidRDefault="00A12F88">
      <w:pPr>
        <w:spacing w:before="120" w:after="120" w:line="260" w:lineRule="auto"/>
        <w:jc w:val="center"/>
        <w:rPr>
          <w:sz w:val="20"/>
        </w:rPr>
      </w:pPr>
      <w:r>
        <w:t xml:space="preserve">(a) </w:t>
      </w:r>
      <w:r>
        <w:rPr>
          <w:sz w:val="20"/>
        </w:rPr>
        <w:t>Behv-A                                          (b) Behv-B</w:t>
      </w:r>
    </w:p>
    <w:p w:rsidR="006B10CB" w:rsidRDefault="00A12F88">
      <w:pPr>
        <w:spacing w:before="120" w:after="120" w:line="260" w:lineRule="auto"/>
        <w:jc w:val="center"/>
        <w:rPr>
          <w:sz w:val="20"/>
        </w:rPr>
      </w:pPr>
      <w:r>
        <w:rPr>
          <w:sz w:val="20"/>
        </w:rPr>
        <w:t xml:space="preserve">Figure </w:t>
      </w:r>
      <w:r>
        <w:rPr>
          <w:rFonts w:hint="eastAsia"/>
          <w:sz w:val="20"/>
        </w:rPr>
        <w:t>B6</w:t>
      </w:r>
      <w:r>
        <w:rPr>
          <w:sz w:val="20"/>
        </w:rPr>
        <w:t xml:space="preserve"> </w:t>
      </w:r>
      <w:r>
        <w:t xml:space="preserve">JMDR performance of DCI based-PEI </w:t>
      </w:r>
      <w:r>
        <w:rPr>
          <w:rFonts w:hint="eastAsia"/>
        </w:rPr>
        <w:t>(ML decoding)</w:t>
      </w:r>
      <w:r>
        <w:t xml:space="preserve"> and paging PDCCH </w:t>
      </w:r>
    </w:p>
    <w:p w:rsidR="006B10CB" w:rsidRDefault="006B10CB">
      <w:pPr>
        <w:spacing w:beforeLines="0" w:afterLines="0"/>
        <w:jc w:val="left"/>
      </w:pPr>
    </w:p>
    <w:p w:rsidR="006B10CB" w:rsidRDefault="00A12F88">
      <w:pPr>
        <w:pStyle w:val="1"/>
        <w:numPr>
          <w:ilvl w:val="0"/>
          <w:numId w:val="0"/>
        </w:numPr>
        <w:spacing w:before="120" w:after="120"/>
      </w:pPr>
      <w:r>
        <w:rPr>
          <w:rFonts w:ascii="Times New Roman" w:eastAsia="宋体" w:hAnsi="Times New Roman" w:hint="eastAsia"/>
          <w:b/>
          <w:bCs/>
          <w:sz w:val="28"/>
          <w:szCs w:val="28"/>
        </w:rPr>
        <w:t xml:space="preserve">Appendix </w:t>
      </w:r>
      <w:r>
        <w:rPr>
          <w:rFonts w:eastAsia="宋体" w:hint="eastAsia"/>
          <w:b/>
          <w:bCs/>
          <w:sz w:val="28"/>
          <w:szCs w:val="28"/>
        </w:rPr>
        <w:t>C</w:t>
      </w:r>
      <w:r>
        <w:rPr>
          <w:rFonts w:ascii="Times New Roman" w:hAnsi="Times New Roman" w:hint="eastAsia"/>
          <w:b/>
          <w:bCs/>
          <w:sz w:val="28"/>
          <w:szCs w:val="28"/>
        </w:rPr>
        <w:t>: Summary of the power saving gain and resource overhead</w:t>
      </w:r>
    </w:p>
    <w:p w:rsidR="006B10CB" w:rsidRDefault="006B10CB">
      <w:pPr>
        <w:spacing w:beforeLines="0" w:afterLines="0"/>
        <w:jc w:val="left"/>
      </w:pPr>
    </w:p>
    <w:p w:rsidR="006B10CB" w:rsidRDefault="00A12F88">
      <w:pPr>
        <w:spacing w:before="120" w:after="120" w:line="260" w:lineRule="auto"/>
        <w:jc w:val="center"/>
      </w:pPr>
      <w:r>
        <w:t xml:space="preserve">Table </w:t>
      </w:r>
      <w:r>
        <w:rPr>
          <w:rFonts w:hint="eastAsia"/>
        </w:rPr>
        <w:t>C1</w:t>
      </w:r>
      <w:r>
        <w:t xml:space="preserve"> Power saving gain </w:t>
      </w:r>
      <w:r>
        <w:rPr>
          <w:rFonts w:hint="eastAsia"/>
        </w:rPr>
        <w:t xml:space="preserve">and resource overhead </w:t>
      </w:r>
      <w:r>
        <w:t xml:space="preserve">of PEI </w:t>
      </w:r>
      <w:r>
        <w:rPr>
          <w:rFonts w:hint="eastAsia"/>
        </w:rPr>
        <w:t>with</w:t>
      </w:r>
      <w:r>
        <w:t xml:space="preserve"> </w:t>
      </w:r>
      <w:r>
        <w:rPr>
          <w:rFonts w:hint="eastAsia"/>
        </w:rPr>
        <w:t>1 PO, 8 sub-group</w:t>
      </w:r>
      <w:r>
        <w:t>s</w:t>
      </w:r>
    </w:p>
    <w:tbl>
      <w:tblPr>
        <w:tblStyle w:val="ac"/>
        <w:tblW w:w="9874" w:type="dxa"/>
        <w:jc w:val="center"/>
        <w:tblLook w:val="04A0" w:firstRow="1" w:lastRow="0" w:firstColumn="1" w:lastColumn="0" w:noHBand="0" w:noVBand="1"/>
      </w:tblPr>
      <w:tblGrid>
        <w:gridCol w:w="1280"/>
        <w:gridCol w:w="2014"/>
        <w:gridCol w:w="738"/>
        <w:gridCol w:w="727"/>
        <w:gridCol w:w="703"/>
        <w:gridCol w:w="693"/>
        <w:gridCol w:w="753"/>
        <w:gridCol w:w="689"/>
        <w:gridCol w:w="759"/>
        <w:gridCol w:w="759"/>
        <w:gridCol w:w="759"/>
      </w:tblGrid>
      <w:tr w:rsidR="006B10CB">
        <w:trPr>
          <w:trHeight w:val="516"/>
          <w:jc w:val="center"/>
        </w:trPr>
        <w:tc>
          <w:tcPr>
            <w:tcW w:w="3294" w:type="dxa"/>
            <w:gridSpan w:val="2"/>
            <w:vMerge w:val="restart"/>
            <w:vAlign w:val="center"/>
          </w:tcPr>
          <w:p w:rsidR="006B10CB" w:rsidRDefault="00A12F88">
            <w:pPr>
              <w:spacing w:before="120" w:after="120" w:line="260" w:lineRule="auto"/>
              <w:jc w:val="center"/>
            </w:pPr>
            <w:r>
              <w:t>PEI</w:t>
            </w:r>
            <w:r>
              <w:rPr>
                <w:rFonts w:hint="eastAsia"/>
              </w:rPr>
              <w:t xml:space="preserve"> associate</w:t>
            </w:r>
            <w:r>
              <w:t>d</w:t>
            </w:r>
            <w:r>
              <w:rPr>
                <w:rFonts w:hint="eastAsia"/>
              </w:rPr>
              <w:t xml:space="preserve"> with 1 PO</w:t>
            </w:r>
          </w:p>
        </w:tc>
        <w:tc>
          <w:tcPr>
            <w:tcW w:w="2168"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Behv-A</w:t>
            </w:r>
          </w:p>
        </w:tc>
        <w:tc>
          <w:tcPr>
            <w:tcW w:w="2135"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Behv-B</w:t>
            </w:r>
          </w:p>
        </w:tc>
        <w:tc>
          <w:tcPr>
            <w:tcW w:w="2277" w:type="dxa"/>
            <w:gridSpan w:val="3"/>
            <w:vAlign w:val="center"/>
          </w:tcPr>
          <w:p w:rsidR="006B10CB" w:rsidRDefault="00A12F88">
            <w:pPr>
              <w:spacing w:before="120" w:after="120" w:line="260" w:lineRule="auto"/>
              <w:jc w:val="center"/>
            </w:pPr>
            <w:r>
              <w:t>Power saving gain</w:t>
            </w:r>
          </w:p>
        </w:tc>
      </w:tr>
      <w:tr w:rsidR="006B10CB">
        <w:trPr>
          <w:trHeight w:val="361"/>
          <w:jc w:val="center"/>
        </w:trPr>
        <w:tc>
          <w:tcPr>
            <w:tcW w:w="3294" w:type="dxa"/>
            <w:gridSpan w:val="2"/>
            <w:vMerge/>
            <w:vAlign w:val="center"/>
          </w:tcPr>
          <w:p w:rsidR="006B10CB" w:rsidRDefault="006B10CB">
            <w:pPr>
              <w:spacing w:before="120" w:after="120" w:line="260" w:lineRule="auto"/>
              <w:jc w:val="center"/>
            </w:pPr>
          </w:p>
        </w:tc>
        <w:tc>
          <w:tcPr>
            <w:tcW w:w="2168" w:type="dxa"/>
            <w:gridSpan w:val="3"/>
            <w:vAlign w:val="center"/>
          </w:tcPr>
          <w:p w:rsidR="006B10CB" w:rsidRDefault="00A12F88">
            <w:pPr>
              <w:spacing w:before="120" w:after="120" w:line="260" w:lineRule="auto"/>
              <w:jc w:val="center"/>
            </w:pPr>
            <w:r>
              <w:t>Paging rate</w:t>
            </w:r>
          </w:p>
        </w:tc>
        <w:tc>
          <w:tcPr>
            <w:tcW w:w="2135" w:type="dxa"/>
            <w:gridSpan w:val="3"/>
            <w:vAlign w:val="center"/>
          </w:tcPr>
          <w:p w:rsidR="006B10CB" w:rsidRDefault="00A12F88">
            <w:pPr>
              <w:spacing w:before="120" w:after="120" w:line="260" w:lineRule="auto"/>
              <w:jc w:val="center"/>
            </w:pPr>
            <w:r>
              <w:t>Paging rate</w:t>
            </w:r>
          </w:p>
        </w:tc>
        <w:tc>
          <w:tcPr>
            <w:tcW w:w="2277" w:type="dxa"/>
            <w:gridSpan w:val="3"/>
            <w:vAlign w:val="center"/>
          </w:tcPr>
          <w:p w:rsidR="006B10CB" w:rsidRDefault="00A12F88">
            <w:pPr>
              <w:spacing w:before="120" w:after="120" w:line="260" w:lineRule="auto"/>
              <w:jc w:val="center"/>
            </w:pPr>
            <w:r>
              <w:t>Paging rate</w:t>
            </w:r>
          </w:p>
        </w:tc>
      </w:tr>
      <w:tr w:rsidR="006B10CB">
        <w:trPr>
          <w:trHeight w:val="425"/>
          <w:jc w:val="center"/>
        </w:trPr>
        <w:tc>
          <w:tcPr>
            <w:tcW w:w="3294" w:type="dxa"/>
            <w:gridSpan w:val="2"/>
            <w:vMerge/>
            <w:vAlign w:val="center"/>
          </w:tcPr>
          <w:p w:rsidR="006B10CB" w:rsidRDefault="006B10CB">
            <w:pPr>
              <w:spacing w:before="120" w:after="120" w:line="260" w:lineRule="auto"/>
              <w:jc w:val="center"/>
            </w:pPr>
          </w:p>
        </w:tc>
        <w:tc>
          <w:tcPr>
            <w:tcW w:w="738" w:type="dxa"/>
            <w:vAlign w:val="center"/>
          </w:tcPr>
          <w:p w:rsidR="006B10CB" w:rsidRDefault="00A12F88">
            <w:pPr>
              <w:spacing w:before="120" w:after="120" w:line="260" w:lineRule="auto"/>
              <w:jc w:val="center"/>
            </w:pPr>
            <w:r>
              <w:t>10%</w:t>
            </w:r>
          </w:p>
        </w:tc>
        <w:tc>
          <w:tcPr>
            <w:tcW w:w="727" w:type="dxa"/>
            <w:vAlign w:val="center"/>
          </w:tcPr>
          <w:p w:rsidR="006B10CB" w:rsidRDefault="00A12F88">
            <w:pPr>
              <w:spacing w:before="120" w:after="120" w:line="260" w:lineRule="auto"/>
              <w:jc w:val="center"/>
            </w:pPr>
            <w:r>
              <w:rPr>
                <w:rFonts w:hint="eastAsia"/>
              </w:rPr>
              <w:t>4</w:t>
            </w:r>
            <w:r>
              <w:t>0%</w:t>
            </w:r>
          </w:p>
        </w:tc>
        <w:tc>
          <w:tcPr>
            <w:tcW w:w="703" w:type="dxa"/>
            <w:vAlign w:val="center"/>
          </w:tcPr>
          <w:p w:rsidR="006B10CB" w:rsidRDefault="00A12F88">
            <w:pPr>
              <w:spacing w:before="120" w:after="120" w:line="260" w:lineRule="auto"/>
              <w:jc w:val="center"/>
            </w:pPr>
            <w:r>
              <w:rPr>
                <w:rFonts w:hint="eastAsia"/>
              </w:rPr>
              <w:t>6</w:t>
            </w:r>
            <w:r>
              <w:t>0%</w:t>
            </w:r>
          </w:p>
        </w:tc>
        <w:tc>
          <w:tcPr>
            <w:tcW w:w="693" w:type="dxa"/>
            <w:vAlign w:val="center"/>
          </w:tcPr>
          <w:p w:rsidR="006B10CB" w:rsidRDefault="00A12F88">
            <w:pPr>
              <w:spacing w:before="120" w:after="120" w:line="260" w:lineRule="auto"/>
              <w:jc w:val="center"/>
            </w:pPr>
            <w:r>
              <w:t>10%</w:t>
            </w:r>
          </w:p>
        </w:tc>
        <w:tc>
          <w:tcPr>
            <w:tcW w:w="753" w:type="dxa"/>
            <w:vAlign w:val="center"/>
          </w:tcPr>
          <w:p w:rsidR="006B10CB" w:rsidRDefault="00A12F88">
            <w:pPr>
              <w:spacing w:before="120" w:after="120" w:line="260" w:lineRule="auto"/>
              <w:jc w:val="center"/>
            </w:pPr>
            <w:r>
              <w:rPr>
                <w:rFonts w:hint="eastAsia"/>
              </w:rPr>
              <w:t>4</w:t>
            </w:r>
            <w:r>
              <w:t>0%</w:t>
            </w:r>
          </w:p>
        </w:tc>
        <w:tc>
          <w:tcPr>
            <w:tcW w:w="689" w:type="dxa"/>
            <w:vAlign w:val="center"/>
          </w:tcPr>
          <w:p w:rsidR="006B10CB" w:rsidRDefault="00A12F88">
            <w:pPr>
              <w:spacing w:before="120" w:after="120" w:line="260" w:lineRule="auto"/>
              <w:jc w:val="center"/>
            </w:pPr>
            <w:r>
              <w:rPr>
                <w:rFonts w:hint="eastAsia"/>
              </w:rPr>
              <w:t>6</w:t>
            </w:r>
            <w:r>
              <w:t>0%</w:t>
            </w:r>
          </w:p>
        </w:tc>
        <w:tc>
          <w:tcPr>
            <w:tcW w:w="759" w:type="dxa"/>
            <w:vAlign w:val="center"/>
          </w:tcPr>
          <w:p w:rsidR="006B10CB" w:rsidRDefault="00A12F88">
            <w:pPr>
              <w:spacing w:before="120" w:after="120" w:line="260" w:lineRule="auto"/>
              <w:jc w:val="center"/>
            </w:pPr>
            <w:r>
              <w:t>10%</w:t>
            </w:r>
          </w:p>
        </w:tc>
        <w:tc>
          <w:tcPr>
            <w:tcW w:w="759" w:type="dxa"/>
            <w:vAlign w:val="center"/>
          </w:tcPr>
          <w:p w:rsidR="006B10CB" w:rsidRDefault="00A12F88">
            <w:pPr>
              <w:spacing w:before="120" w:after="120" w:line="260" w:lineRule="auto"/>
              <w:jc w:val="center"/>
            </w:pPr>
            <w:r>
              <w:t>40%</w:t>
            </w:r>
          </w:p>
        </w:tc>
        <w:tc>
          <w:tcPr>
            <w:tcW w:w="759" w:type="dxa"/>
            <w:vAlign w:val="center"/>
          </w:tcPr>
          <w:p w:rsidR="006B10CB" w:rsidRDefault="00A12F88">
            <w:pPr>
              <w:spacing w:before="120" w:after="120" w:line="260" w:lineRule="auto"/>
              <w:jc w:val="center"/>
            </w:pPr>
            <w:r>
              <w:t>60%</w:t>
            </w:r>
          </w:p>
        </w:tc>
      </w:tr>
      <w:tr w:rsidR="006B10CB">
        <w:trPr>
          <w:trHeight w:val="814"/>
          <w:jc w:val="center"/>
        </w:trPr>
        <w:tc>
          <w:tcPr>
            <w:tcW w:w="3294" w:type="dxa"/>
            <w:gridSpan w:val="2"/>
            <w:vAlign w:val="center"/>
          </w:tcPr>
          <w:p w:rsidR="006B10CB" w:rsidRDefault="00A12F88">
            <w:pPr>
              <w:spacing w:before="120" w:after="120" w:line="260" w:lineRule="auto"/>
              <w:jc w:val="center"/>
            </w:pPr>
            <w:r>
              <w:t>DCI-based PEI</w:t>
            </w:r>
            <w:r>
              <w:rPr>
                <w:rFonts w:hint="eastAsia"/>
              </w:rPr>
              <w:t xml:space="preserve"> </w:t>
            </w:r>
            <w:r>
              <w:t>(with AL=4)</w:t>
            </w:r>
          </w:p>
          <w:p w:rsidR="006B10CB" w:rsidRDefault="00A12F88">
            <w:pPr>
              <w:spacing w:before="120" w:after="120" w:line="260" w:lineRule="auto"/>
              <w:jc w:val="center"/>
            </w:pPr>
            <w:r>
              <w:rPr>
                <w:rFonts w:hint="eastAsia"/>
              </w:rPr>
              <w:t>Dynamic resource sharing</w:t>
            </w:r>
          </w:p>
        </w:tc>
        <w:tc>
          <w:tcPr>
            <w:tcW w:w="738" w:type="dxa"/>
            <w:vAlign w:val="center"/>
          </w:tcPr>
          <w:p w:rsidR="006B10CB" w:rsidRDefault="00A12F88">
            <w:pPr>
              <w:spacing w:before="120" w:after="120" w:line="260" w:lineRule="auto"/>
              <w:jc w:val="center"/>
            </w:pPr>
            <w:r>
              <w:rPr>
                <w:rFonts w:hint="eastAsia"/>
              </w:rPr>
              <w:t>28.8</w:t>
            </w:r>
          </w:p>
        </w:tc>
        <w:tc>
          <w:tcPr>
            <w:tcW w:w="727" w:type="dxa"/>
            <w:vAlign w:val="center"/>
          </w:tcPr>
          <w:p w:rsidR="006B10CB" w:rsidRDefault="00A12F88">
            <w:pPr>
              <w:spacing w:before="120" w:after="120" w:line="260" w:lineRule="auto"/>
              <w:jc w:val="center"/>
            </w:pPr>
            <w:r>
              <w:rPr>
                <w:rFonts w:hint="eastAsia"/>
              </w:rPr>
              <w:t>115.2</w:t>
            </w:r>
          </w:p>
        </w:tc>
        <w:tc>
          <w:tcPr>
            <w:tcW w:w="703" w:type="dxa"/>
            <w:vAlign w:val="center"/>
          </w:tcPr>
          <w:p w:rsidR="006B10CB" w:rsidRDefault="00A12F88">
            <w:pPr>
              <w:spacing w:before="120" w:after="120" w:line="260" w:lineRule="auto"/>
              <w:jc w:val="center"/>
            </w:pPr>
            <w:r>
              <w:rPr>
                <w:rFonts w:hint="eastAsia"/>
              </w:rPr>
              <w:t>172.8</w:t>
            </w:r>
          </w:p>
        </w:tc>
        <w:tc>
          <w:tcPr>
            <w:tcW w:w="693" w:type="dxa"/>
            <w:vAlign w:val="center"/>
          </w:tcPr>
          <w:p w:rsidR="006B10CB" w:rsidRDefault="00A12F88">
            <w:pPr>
              <w:spacing w:before="120" w:after="120" w:line="260" w:lineRule="auto"/>
              <w:jc w:val="center"/>
            </w:pPr>
            <w:r>
              <w:rPr>
                <w:rFonts w:hint="eastAsia"/>
              </w:rPr>
              <w:t>259.2</w:t>
            </w:r>
          </w:p>
        </w:tc>
        <w:tc>
          <w:tcPr>
            <w:tcW w:w="753" w:type="dxa"/>
            <w:vAlign w:val="center"/>
          </w:tcPr>
          <w:p w:rsidR="006B10CB" w:rsidRDefault="00A12F88">
            <w:pPr>
              <w:spacing w:before="120" w:after="120" w:line="260" w:lineRule="auto"/>
              <w:jc w:val="center"/>
            </w:pPr>
            <w:r>
              <w:rPr>
                <w:rFonts w:hint="eastAsia"/>
              </w:rPr>
              <w:t>172.8</w:t>
            </w:r>
          </w:p>
        </w:tc>
        <w:tc>
          <w:tcPr>
            <w:tcW w:w="689" w:type="dxa"/>
            <w:vAlign w:val="center"/>
          </w:tcPr>
          <w:p w:rsidR="006B10CB" w:rsidRDefault="00A12F88">
            <w:pPr>
              <w:spacing w:before="120" w:after="120" w:line="260" w:lineRule="auto"/>
              <w:jc w:val="center"/>
            </w:pPr>
            <w:r>
              <w:rPr>
                <w:rFonts w:hint="eastAsia"/>
              </w:rPr>
              <w:t>115.2</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814"/>
          <w:jc w:val="center"/>
        </w:trPr>
        <w:tc>
          <w:tcPr>
            <w:tcW w:w="1280" w:type="dxa"/>
            <w:vMerge w:val="restart"/>
            <w:vAlign w:val="center"/>
          </w:tcPr>
          <w:p w:rsidR="006B10CB" w:rsidRDefault="00A12F88">
            <w:pPr>
              <w:spacing w:before="120" w:after="120" w:line="260" w:lineRule="auto"/>
              <w:jc w:val="center"/>
            </w:pPr>
            <w:r>
              <w:rPr>
                <w:rFonts w:hint="eastAsia"/>
              </w:rPr>
              <w:t>TRS-like</w:t>
            </w:r>
            <w:r>
              <w:t xml:space="preserve"> PEI</w:t>
            </w:r>
          </w:p>
          <w:p w:rsidR="006B10CB" w:rsidRDefault="00A12F88">
            <w:pPr>
              <w:spacing w:before="120" w:after="120" w:line="260" w:lineRule="auto"/>
              <w:jc w:val="center"/>
            </w:pPr>
            <w:r>
              <w:rPr>
                <w:rFonts w:hint="eastAsia"/>
              </w:rPr>
              <w:t>Dynamic or semi-static resource sharing</w:t>
            </w:r>
          </w:p>
          <w:p w:rsidR="006B10CB" w:rsidRDefault="00A12F88">
            <w:pPr>
              <w:spacing w:before="120" w:after="120" w:line="260" w:lineRule="auto"/>
              <w:jc w:val="center"/>
            </w:pPr>
            <w:r>
              <w:t>48 RB and 2 symbols</w:t>
            </w:r>
          </w:p>
        </w:tc>
        <w:tc>
          <w:tcPr>
            <w:tcW w:w="2014" w:type="dxa"/>
            <w:vAlign w:val="center"/>
          </w:tcPr>
          <w:p w:rsidR="006B10CB" w:rsidRDefault="00A12F88">
            <w:pPr>
              <w:spacing w:before="120" w:after="120" w:line="260" w:lineRule="auto"/>
              <w:jc w:val="center"/>
            </w:pPr>
            <w:r>
              <w:rPr>
                <w:rFonts w:hint="eastAsia"/>
              </w:rPr>
              <w:t>No sub-grouping</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5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t>by</w:t>
            </w:r>
            <w:r>
              <w:rPr>
                <w:rFonts w:hint="eastAsia"/>
              </w:rPr>
              <w:t xml:space="preserve"> PEI</w:t>
            </w:r>
          </w:p>
        </w:tc>
        <w:tc>
          <w:tcPr>
            <w:tcW w:w="738" w:type="dxa"/>
            <w:vAlign w:val="center"/>
          </w:tcPr>
          <w:p w:rsidR="006B10CB" w:rsidRDefault="00A12F88">
            <w:pPr>
              <w:spacing w:before="120" w:after="120" w:line="260" w:lineRule="auto"/>
              <w:jc w:val="center"/>
            </w:pPr>
            <w:r>
              <w:rPr>
                <w:rFonts w:hint="eastAsia"/>
              </w:rPr>
              <w:t>30.0 or 2304</w:t>
            </w:r>
          </w:p>
        </w:tc>
        <w:tc>
          <w:tcPr>
            <w:tcW w:w="727" w:type="dxa"/>
            <w:vAlign w:val="center"/>
          </w:tcPr>
          <w:p w:rsidR="006B10CB" w:rsidRDefault="00A12F88">
            <w:pPr>
              <w:spacing w:before="120" w:after="120" w:line="260" w:lineRule="auto"/>
              <w:jc w:val="center"/>
            </w:pPr>
            <w:r>
              <w:rPr>
                <w:rFonts w:hint="eastAsia"/>
              </w:rPr>
              <w:t>142.8 or 2304</w:t>
            </w:r>
          </w:p>
        </w:tc>
        <w:tc>
          <w:tcPr>
            <w:tcW w:w="703" w:type="dxa"/>
            <w:vAlign w:val="center"/>
          </w:tcPr>
          <w:p w:rsidR="006B10CB" w:rsidRDefault="00A12F88">
            <w:pPr>
              <w:spacing w:before="120" w:after="120" w:line="260" w:lineRule="auto"/>
              <w:jc w:val="center"/>
            </w:pPr>
            <w:r>
              <w:rPr>
                <w:rFonts w:hint="eastAsia"/>
              </w:rPr>
              <w:t>248.8 or 2304</w:t>
            </w:r>
          </w:p>
        </w:tc>
        <w:tc>
          <w:tcPr>
            <w:tcW w:w="693" w:type="dxa"/>
            <w:vAlign w:val="center"/>
          </w:tcPr>
          <w:p w:rsidR="006B10CB" w:rsidRDefault="00A12F88">
            <w:pPr>
              <w:spacing w:before="120" w:after="120" w:line="260" w:lineRule="auto"/>
              <w:jc w:val="center"/>
            </w:pPr>
            <w:r>
              <w:rPr>
                <w:rFonts w:hint="eastAsia"/>
              </w:rPr>
              <w:t>2274 or 2304</w:t>
            </w:r>
          </w:p>
        </w:tc>
        <w:tc>
          <w:tcPr>
            <w:tcW w:w="753" w:type="dxa"/>
            <w:vAlign w:val="center"/>
          </w:tcPr>
          <w:p w:rsidR="006B10CB" w:rsidRDefault="00A12F88">
            <w:pPr>
              <w:spacing w:before="120" w:after="120" w:line="260" w:lineRule="auto"/>
              <w:jc w:val="center"/>
            </w:pPr>
            <w:r>
              <w:rPr>
                <w:rFonts w:hint="eastAsia"/>
              </w:rPr>
              <w:t>2161 or 2304</w:t>
            </w:r>
          </w:p>
        </w:tc>
        <w:tc>
          <w:tcPr>
            <w:tcW w:w="689" w:type="dxa"/>
            <w:vAlign w:val="center"/>
          </w:tcPr>
          <w:p w:rsidR="006B10CB" w:rsidRDefault="00A12F88">
            <w:pPr>
              <w:spacing w:before="120" w:after="120" w:line="260" w:lineRule="auto"/>
              <w:jc w:val="center"/>
            </w:pPr>
            <w:r>
              <w:rPr>
                <w:rFonts w:hint="eastAsia"/>
              </w:rPr>
              <w:t>2055 or 2304</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t>by</w:t>
            </w:r>
            <w:r>
              <w:rPr>
                <w:rFonts w:hint="eastAsia"/>
              </w:rPr>
              <w:t xml:space="preserve"> paging DCI</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r w:rsidR="006B10CB">
        <w:trPr>
          <w:trHeight w:val="567"/>
          <w:jc w:val="center"/>
        </w:trPr>
        <w:tc>
          <w:tcPr>
            <w:tcW w:w="1280" w:type="dxa"/>
            <w:vMerge w:val="restart"/>
            <w:vAlign w:val="center"/>
          </w:tcPr>
          <w:p w:rsidR="006B10CB" w:rsidRDefault="00A12F88">
            <w:pPr>
              <w:spacing w:before="120" w:after="120" w:line="260" w:lineRule="auto"/>
              <w:jc w:val="center"/>
            </w:pPr>
            <w:r>
              <w:rPr>
                <w:rFonts w:hint="eastAsia"/>
              </w:rPr>
              <w:t>SSS-like</w:t>
            </w:r>
            <w:r>
              <w:t xml:space="preserve"> PEI</w:t>
            </w:r>
          </w:p>
          <w:p w:rsidR="006B10CB" w:rsidRDefault="00A12F88">
            <w:pPr>
              <w:spacing w:before="120" w:after="120" w:line="260" w:lineRule="auto"/>
              <w:jc w:val="center"/>
            </w:pPr>
            <w:r>
              <w:rPr>
                <w:rFonts w:hint="eastAsia"/>
              </w:rPr>
              <w:t>Dynamic or semi-static resource sharing</w:t>
            </w:r>
          </w:p>
          <w:p w:rsidR="006B10CB" w:rsidRDefault="00A12F88">
            <w:pPr>
              <w:spacing w:before="120" w:after="120" w:line="260" w:lineRule="auto"/>
              <w:jc w:val="center"/>
            </w:pPr>
            <w:r>
              <w:t>11 RB and 2 symbols</w:t>
            </w:r>
          </w:p>
        </w:tc>
        <w:tc>
          <w:tcPr>
            <w:tcW w:w="2014" w:type="dxa"/>
            <w:vAlign w:val="center"/>
          </w:tcPr>
          <w:p w:rsidR="006B10CB" w:rsidRDefault="00A12F88">
            <w:pPr>
              <w:spacing w:before="120" w:after="120" w:line="260" w:lineRule="auto"/>
              <w:jc w:val="center"/>
            </w:pPr>
            <w:r>
              <w:rPr>
                <w:rFonts w:hint="eastAsia"/>
              </w:rPr>
              <w:t>No sub-grouping</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t>by</w:t>
            </w:r>
            <w:r>
              <w:rPr>
                <w:rFonts w:hint="eastAsia"/>
              </w:rPr>
              <w:t xml:space="preserve"> PEI</w:t>
            </w:r>
          </w:p>
        </w:tc>
        <w:tc>
          <w:tcPr>
            <w:tcW w:w="738" w:type="dxa"/>
            <w:vAlign w:val="center"/>
          </w:tcPr>
          <w:p w:rsidR="006B10CB" w:rsidRDefault="00A12F88">
            <w:pPr>
              <w:spacing w:before="120" w:after="120" w:line="260" w:lineRule="auto"/>
              <w:jc w:val="center"/>
            </w:pPr>
            <w:r>
              <w:t>27.5 or 2112</w:t>
            </w:r>
          </w:p>
        </w:tc>
        <w:tc>
          <w:tcPr>
            <w:tcW w:w="727" w:type="dxa"/>
            <w:vAlign w:val="center"/>
          </w:tcPr>
          <w:p w:rsidR="006B10CB" w:rsidRDefault="00A12F88">
            <w:pPr>
              <w:spacing w:before="120" w:after="120" w:line="260" w:lineRule="auto"/>
              <w:jc w:val="center"/>
            </w:pPr>
            <w:r>
              <w:t>130.9 or 2112</w:t>
            </w:r>
          </w:p>
        </w:tc>
        <w:tc>
          <w:tcPr>
            <w:tcW w:w="703" w:type="dxa"/>
            <w:vAlign w:val="center"/>
          </w:tcPr>
          <w:p w:rsidR="006B10CB" w:rsidRDefault="00A12F88">
            <w:pPr>
              <w:spacing w:before="120" w:after="120" w:line="260" w:lineRule="auto"/>
              <w:jc w:val="center"/>
            </w:pPr>
            <w:r>
              <w:t>228.1 or 2112</w:t>
            </w:r>
          </w:p>
        </w:tc>
        <w:tc>
          <w:tcPr>
            <w:tcW w:w="693" w:type="dxa"/>
            <w:vAlign w:val="center"/>
          </w:tcPr>
          <w:p w:rsidR="006B10CB" w:rsidRDefault="00A12F88">
            <w:pPr>
              <w:spacing w:before="120" w:after="120" w:line="260" w:lineRule="auto"/>
              <w:jc w:val="center"/>
            </w:pPr>
            <w:r>
              <w:t>2085 or 2112</w:t>
            </w:r>
          </w:p>
        </w:tc>
        <w:tc>
          <w:tcPr>
            <w:tcW w:w="753" w:type="dxa"/>
            <w:vAlign w:val="center"/>
          </w:tcPr>
          <w:p w:rsidR="006B10CB" w:rsidRDefault="00A12F88">
            <w:pPr>
              <w:spacing w:before="120" w:after="120" w:line="260" w:lineRule="auto"/>
              <w:jc w:val="center"/>
            </w:pPr>
            <w:r>
              <w:t>1981 or 2112</w:t>
            </w:r>
          </w:p>
        </w:tc>
        <w:tc>
          <w:tcPr>
            <w:tcW w:w="689" w:type="dxa"/>
            <w:vAlign w:val="center"/>
          </w:tcPr>
          <w:p w:rsidR="006B10CB" w:rsidRDefault="00A12F88">
            <w:pPr>
              <w:spacing w:before="120" w:after="120" w:line="260" w:lineRule="auto"/>
              <w:jc w:val="center"/>
            </w:pPr>
            <w:r>
              <w:t>1884 or 2112</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t>by</w:t>
            </w:r>
            <w:r>
              <w:rPr>
                <w:rFonts w:hint="eastAsia"/>
              </w:rPr>
              <w:t xml:space="preserve"> paging DCI</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bl>
    <w:p w:rsidR="006B10CB" w:rsidRDefault="006B10CB">
      <w:pPr>
        <w:spacing w:before="120" w:after="120" w:line="260" w:lineRule="auto"/>
        <w:jc w:val="left"/>
        <w:rPr>
          <w:bCs/>
        </w:rPr>
      </w:pPr>
    </w:p>
    <w:p w:rsidR="006B10CB" w:rsidRDefault="00A12F88">
      <w:pPr>
        <w:spacing w:before="120" w:after="120" w:line="260" w:lineRule="auto"/>
        <w:jc w:val="center"/>
      </w:pPr>
      <w:r>
        <w:t xml:space="preserve">Table </w:t>
      </w:r>
      <w:r>
        <w:rPr>
          <w:rFonts w:hint="eastAsia"/>
        </w:rPr>
        <w:t>C2</w:t>
      </w:r>
      <w:r>
        <w:t xml:space="preserve"> Power saving gain </w:t>
      </w:r>
      <w:r>
        <w:rPr>
          <w:rFonts w:hint="eastAsia"/>
        </w:rPr>
        <w:t xml:space="preserve">and resource overhead </w:t>
      </w:r>
      <w:r>
        <w:t xml:space="preserve">of PEI </w:t>
      </w:r>
      <w:r>
        <w:rPr>
          <w:rFonts w:hint="eastAsia"/>
        </w:rPr>
        <w:t>with</w:t>
      </w:r>
      <w:r>
        <w:t xml:space="preserve"> </w:t>
      </w:r>
      <w:r>
        <w:rPr>
          <w:rFonts w:hint="eastAsia"/>
        </w:rPr>
        <w:t>2 PO</w:t>
      </w:r>
      <w:r>
        <w:t>s</w:t>
      </w:r>
      <w:r>
        <w:rPr>
          <w:rFonts w:hint="eastAsia"/>
        </w:rPr>
        <w:t>, 8 sub-group</w:t>
      </w:r>
      <w:r>
        <w:t>s</w:t>
      </w:r>
    </w:p>
    <w:tbl>
      <w:tblPr>
        <w:tblStyle w:val="ac"/>
        <w:tblW w:w="9874" w:type="dxa"/>
        <w:jc w:val="center"/>
        <w:tblLook w:val="04A0" w:firstRow="1" w:lastRow="0" w:firstColumn="1" w:lastColumn="0" w:noHBand="0" w:noVBand="1"/>
      </w:tblPr>
      <w:tblGrid>
        <w:gridCol w:w="1280"/>
        <w:gridCol w:w="2014"/>
        <w:gridCol w:w="738"/>
        <w:gridCol w:w="727"/>
        <w:gridCol w:w="703"/>
        <w:gridCol w:w="693"/>
        <w:gridCol w:w="753"/>
        <w:gridCol w:w="689"/>
        <w:gridCol w:w="759"/>
        <w:gridCol w:w="759"/>
        <w:gridCol w:w="759"/>
      </w:tblGrid>
      <w:tr w:rsidR="006B10CB">
        <w:trPr>
          <w:trHeight w:val="777"/>
          <w:jc w:val="center"/>
        </w:trPr>
        <w:tc>
          <w:tcPr>
            <w:tcW w:w="3294" w:type="dxa"/>
            <w:gridSpan w:val="2"/>
            <w:vMerge w:val="restart"/>
            <w:vAlign w:val="center"/>
          </w:tcPr>
          <w:p w:rsidR="006B10CB" w:rsidRDefault="00A12F88">
            <w:pPr>
              <w:spacing w:before="120" w:after="120" w:line="260" w:lineRule="auto"/>
              <w:jc w:val="center"/>
            </w:pPr>
            <w:r>
              <w:t>PEI</w:t>
            </w:r>
            <w:r>
              <w:rPr>
                <w:rFonts w:hint="eastAsia"/>
              </w:rPr>
              <w:t xml:space="preserve"> associate</w:t>
            </w:r>
            <w:r>
              <w:t>d</w:t>
            </w:r>
            <w:r>
              <w:rPr>
                <w:rFonts w:hint="eastAsia"/>
              </w:rPr>
              <w:t xml:space="preserve"> with 2 PO</w:t>
            </w:r>
            <w:r>
              <w:t>s</w:t>
            </w:r>
          </w:p>
        </w:tc>
        <w:tc>
          <w:tcPr>
            <w:tcW w:w="2168"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Behv-A</w:t>
            </w:r>
          </w:p>
        </w:tc>
        <w:tc>
          <w:tcPr>
            <w:tcW w:w="2135"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Behv-B</w:t>
            </w:r>
          </w:p>
        </w:tc>
        <w:tc>
          <w:tcPr>
            <w:tcW w:w="2277" w:type="dxa"/>
            <w:gridSpan w:val="3"/>
            <w:vAlign w:val="center"/>
          </w:tcPr>
          <w:p w:rsidR="006B10CB" w:rsidRDefault="00A12F88">
            <w:pPr>
              <w:spacing w:before="120" w:after="120" w:line="260" w:lineRule="auto"/>
              <w:jc w:val="center"/>
            </w:pPr>
            <w:r>
              <w:t>Power saving gain</w:t>
            </w:r>
          </w:p>
        </w:tc>
      </w:tr>
      <w:tr w:rsidR="006B10CB">
        <w:trPr>
          <w:trHeight w:val="415"/>
          <w:jc w:val="center"/>
        </w:trPr>
        <w:tc>
          <w:tcPr>
            <w:tcW w:w="3294" w:type="dxa"/>
            <w:gridSpan w:val="2"/>
            <w:vMerge/>
            <w:vAlign w:val="center"/>
          </w:tcPr>
          <w:p w:rsidR="006B10CB" w:rsidRDefault="006B10CB">
            <w:pPr>
              <w:spacing w:before="120" w:after="120" w:line="260" w:lineRule="auto"/>
              <w:jc w:val="center"/>
            </w:pPr>
          </w:p>
        </w:tc>
        <w:tc>
          <w:tcPr>
            <w:tcW w:w="2168" w:type="dxa"/>
            <w:gridSpan w:val="3"/>
            <w:vAlign w:val="center"/>
          </w:tcPr>
          <w:p w:rsidR="006B10CB" w:rsidRDefault="00A12F88">
            <w:pPr>
              <w:spacing w:before="120" w:after="120" w:line="260" w:lineRule="auto"/>
              <w:jc w:val="center"/>
            </w:pPr>
            <w:r>
              <w:t>Paging rate</w:t>
            </w:r>
          </w:p>
        </w:tc>
        <w:tc>
          <w:tcPr>
            <w:tcW w:w="2135" w:type="dxa"/>
            <w:gridSpan w:val="3"/>
            <w:vAlign w:val="center"/>
          </w:tcPr>
          <w:p w:rsidR="006B10CB" w:rsidRDefault="00A12F88">
            <w:pPr>
              <w:spacing w:before="120" w:after="120" w:line="260" w:lineRule="auto"/>
              <w:jc w:val="center"/>
            </w:pPr>
            <w:r>
              <w:t>Paging rate</w:t>
            </w:r>
          </w:p>
        </w:tc>
        <w:tc>
          <w:tcPr>
            <w:tcW w:w="2277" w:type="dxa"/>
            <w:gridSpan w:val="3"/>
            <w:vAlign w:val="center"/>
          </w:tcPr>
          <w:p w:rsidR="006B10CB" w:rsidRDefault="00A12F88">
            <w:pPr>
              <w:spacing w:before="120" w:after="120" w:line="260" w:lineRule="auto"/>
              <w:jc w:val="center"/>
            </w:pPr>
            <w:r>
              <w:t>Paging rate</w:t>
            </w:r>
          </w:p>
        </w:tc>
      </w:tr>
      <w:tr w:rsidR="006B10CB">
        <w:trPr>
          <w:trHeight w:val="464"/>
          <w:jc w:val="center"/>
        </w:trPr>
        <w:tc>
          <w:tcPr>
            <w:tcW w:w="3294" w:type="dxa"/>
            <w:gridSpan w:val="2"/>
            <w:vMerge/>
            <w:vAlign w:val="center"/>
          </w:tcPr>
          <w:p w:rsidR="006B10CB" w:rsidRDefault="006B10CB">
            <w:pPr>
              <w:spacing w:before="120" w:after="120" w:line="260" w:lineRule="auto"/>
              <w:jc w:val="center"/>
            </w:pPr>
          </w:p>
        </w:tc>
        <w:tc>
          <w:tcPr>
            <w:tcW w:w="738" w:type="dxa"/>
            <w:vAlign w:val="center"/>
          </w:tcPr>
          <w:p w:rsidR="006B10CB" w:rsidRDefault="00A12F88">
            <w:pPr>
              <w:spacing w:before="120" w:after="120" w:line="260" w:lineRule="auto"/>
              <w:jc w:val="center"/>
            </w:pPr>
            <w:r>
              <w:t>10%</w:t>
            </w:r>
          </w:p>
        </w:tc>
        <w:tc>
          <w:tcPr>
            <w:tcW w:w="727" w:type="dxa"/>
            <w:vAlign w:val="center"/>
          </w:tcPr>
          <w:p w:rsidR="006B10CB" w:rsidRDefault="00A12F88">
            <w:pPr>
              <w:spacing w:before="120" w:after="120" w:line="260" w:lineRule="auto"/>
              <w:jc w:val="center"/>
            </w:pPr>
            <w:r>
              <w:rPr>
                <w:rFonts w:hint="eastAsia"/>
              </w:rPr>
              <w:t>4</w:t>
            </w:r>
            <w:r>
              <w:t>0%</w:t>
            </w:r>
          </w:p>
        </w:tc>
        <w:tc>
          <w:tcPr>
            <w:tcW w:w="703" w:type="dxa"/>
            <w:vAlign w:val="center"/>
          </w:tcPr>
          <w:p w:rsidR="006B10CB" w:rsidRDefault="00A12F88">
            <w:pPr>
              <w:spacing w:before="120" w:after="120" w:line="260" w:lineRule="auto"/>
              <w:jc w:val="center"/>
            </w:pPr>
            <w:r>
              <w:rPr>
                <w:rFonts w:hint="eastAsia"/>
              </w:rPr>
              <w:t>6</w:t>
            </w:r>
            <w:r>
              <w:t>0%</w:t>
            </w:r>
          </w:p>
        </w:tc>
        <w:tc>
          <w:tcPr>
            <w:tcW w:w="693" w:type="dxa"/>
            <w:vAlign w:val="center"/>
          </w:tcPr>
          <w:p w:rsidR="006B10CB" w:rsidRDefault="00A12F88">
            <w:pPr>
              <w:spacing w:before="120" w:after="120" w:line="260" w:lineRule="auto"/>
              <w:jc w:val="center"/>
            </w:pPr>
            <w:r>
              <w:t>10%</w:t>
            </w:r>
          </w:p>
        </w:tc>
        <w:tc>
          <w:tcPr>
            <w:tcW w:w="753" w:type="dxa"/>
            <w:vAlign w:val="center"/>
          </w:tcPr>
          <w:p w:rsidR="006B10CB" w:rsidRDefault="00A12F88">
            <w:pPr>
              <w:spacing w:before="120" w:after="120" w:line="260" w:lineRule="auto"/>
              <w:jc w:val="center"/>
            </w:pPr>
            <w:r>
              <w:rPr>
                <w:rFonts w:hint="eastAsia"/>
              </w:rPr>
              <w:t>4</w:t>
            </w:r>
            <w:r>
              <w:t>0%</w:t>
            </w:r>
          </w:p>
        </w:tc>
        <w:tc>
          <w:tcPr>
            <w:tcW w:w="689" w:type="dxa"/>
            <w:vAlign w:val="center"/>
          </w:tcPr>
          <w:p w:rsidR="006B10CB" w:rsidRDefault="00A12F88">
            <w:pPr>
              <w:spacing w:before="120" w:after="120" w:line="260" w:lineRule="auto"/>
              <w:jc w:val="center"/>
            </w:pPr>
            <w:r>
              <w:rPr>
                <w:rFonts w:hint="eastAsia"/>
              </w:rPr>
              <w:t>6</w:t>
            </w:r>
            <w:r>
              <w:t>0%</w:t>
            </w:r>
          </w:p>
        </w:tc>
        <w:tc>
          <w:tcPr>
            <w:tcW w:w="759" w:type="dxa"/>
            <w:vAlign w:val="center"/>
          </w:tcPr>
          <w:p w:rsidR="006B10CB" w:rsidRDefault="00A12F88">
            <w:pPr>
              <w:spacing w:before="120" w:after="120" w:line="260" w:lineRule="auto"/>
              <w:jc w:val="center"/>
            </w:pPr>
            <w:r>
              <w:t>10%</w:t>
            </w:r>
          </w:p>
        </w:tc>
        <w:tc>
          <w:tcPr>
            <w:tcW w:w="759" w:type="dxa"/>
            <w:vAlign w:val="center"/>
          </w:tcPr>
          <w:p w:rsidR="006B10CB" w:rsidRDefault="00A12F88">
            <w:pPr>
              <w:spacing w:before="120" w:after="120" w:line="260" w:lineRule="auto"/>
              <w:jc w:val="center"/>
            </w:pPr>
            <w:r>
              <w:t>40%</w:t>
            </w:r>
          </w:p>
        </w:tc>
        <w:tc>
          <w:tcPr>
            <w:tcW w:w="759" w:type="dxa"/>
            <w:vAlign w:val="center"/>
          </w:tcPr>
          <w:p w:rsidR="006B10CB" w:rsidRDefault="00A12F88">
            <w:pPr>
              <w:spacing w:before="120" w:after="120" w:line="260" w:lineRule="auto"/>
              <w:jc w:val="center"/>
            </w:pPr>
            <w:r>
              <w:t>60%</w:t>
            </w:r>
          </w:p>
        </w:tc>
      </w:tr>
      <w:tr w:rsidR="006B10CB">
        <w:trPr>
          <w:trHeight w:val="814"/>
          <w:jc w:val="center"/>
        </w:trPr>
        <w:tc>
          <w:tcPr>
            <w:tcW w:w="3294" w:type="dxa"/>
            <w:gridSpan w:val="2"/>
            <w:vAlign w:val="center"/>
          </w:tcPr>
          <w:p w:rsidR="006B10CB" w:rsidRDefault="00A12F88">
            <w:pPr>
              <w:spacing w:before="120" w:after="120" w:line="260" w:lineRule="auto"/>
              <w:jc w:val="center"/>
            </w:pPr>
            <w:r>
              <w:t>DCI-based PEI</w:t>
            </w:r>
            <w:r>
              <w:rPr>
                <w:rFonts w:hint="eastAsia"/>
              </w:rPr>
              <w:t xml:space="preserve"> </w:t>
            </w:r>
            <w:r>
              <w:t>(with AL=4)</w:t>
            </w:r>
          </w:p>
          <w:p w:rsidR="006B10CB" w:rsidRDefault="00A12F88">
            <w:pPr>
              <w:spacing w:before="120" w:after="120" w:line="260" w:lineRule="auto"/>
              <w:jc w:val="center"/>
            </w:pPr>
            <w:r>
              <w:rPr>
                <w:rFonts w:hint="eastAsia"/>
              </w:rPr>
              <w:t>Dynamic resource sharing</w:t>
            </w:r>
          </w:p>
        </w:tc>
        <w:tc>
          <w:tcPr>
            <w:tcW w:w="738" w:type="dxa"/>
            <w:vAlign w:val="center"/>
          </w:tcPr>
          <w:p w:rsidR="006B10CB" w:rsidRDefault="00A12F88">
            <w:pPr>
              <w:spacing w:before="120" w:after="120" w:line="260" w:lineRule="auto"/>
              <w:jc w:val="center"/>
            </w:pPr>
            <w:r>
              <w:t>27.4</w:t>
            </w:r>
          </w:p>
        </w:tc>
        <w:tc>
          <w:tcPr>
            <w:tcW w:w="727" w:type="dxa"/>
            <w:vAlign w:val="center"/>
          </w:tcPr>
          <w:p w:rsidR="006B10CB" w:rsidRDefault="00A12F88">
            <w:pPr>
              <w:spacing w:before="120" w:after="120" w:line="260" w:lineRule="auto"/>
              <w:jc w:val="center"/>
            </w:pPr>
            <w:r>
              <w:t>92</w:t>
            </w:r>
            <w:r>
              <w:rPr>
                <w:rFonts w:hint="eastAsia"/>
              </w:rPr>
              <w:t>.2</w:t>
            </w:r>
          </w:p>
        </w:tc>
        <w:tc>
          <w:tcPr>
            <w:tcW w:w="703" w:type="dxa"/>
            <w:vAlign w:val="center"/>
          </w:tcPr>
          <w:p w:rsidR="006B10CB" w:rsidRDefault="00A12F88">
            <w:pPr>
              <w:spacing w:before="120" w:after="120" w:line="260" w:lineRule="auto"/>
              <w:jc w:val="center"/>
            </w:pPr>
            <w:r>
              <w:rPr>
                <w:rFonts w:hint="eastAsia"/>
              </w:rPr>
              <w:t>1</w:t>
            </w:r>
            <w:r>
              <w:t>21</w:t>
            </w:r>
          </w:p>
        </w:tc>
        <w:tc>
          <w:tcPr>
            <w:tcW w:w="693" w:type="dxa"/>
            <w:vAlign w:val="center"/>
          </w:tcPr>
          <w:p w:rsidR="006B10CB" w:rsidRDefault="00A12F88">
            <w:pPr>
              <w:spacing w:before="120" w:after="120" w:line="260" w:lineRule="auto"/>
              <w:jc w:val="center"/>
            </w:pPr>
            <w:r>
              <w:t>142.6</w:t>
            </w:r>
          </w:p>
        </w:tc>
        <w:tc>
          <w:tcPr>
            <w:tcW w:w="753" w:type="dxa"/>
            <w:vAlign w:val="center"/>
          </w:tcPr>
          <w:p w:rsidR="006B10CB" w:rsidRDefault="00A12F88">
            <w:pPr>
              <w:spacing w:before="120" w:after="120" w:line="260" w:lineRule="auto"/>
              <w:jc w:val="center"/>
            </w:pPr>
            <w:r>
              <w:t>121</w:t>
            </w:r>
          </w:p>
        </w:tc>
        <w:tc>
          <w:tcPr>
            <w:tcW w:w="689" w:type="dxa"/>
            <w:vAlign w:val="center"/>
          </w:tcPr>
          <w:p w:rsidR="006B10CB" w:rsidRDefault="00A12F88">
            <w:pPr>
              <w:spacing w:before="120" w:after="120" w:line="260" w:lineRule="auto"/>
              <w:jc w:val="center"/>
            </w:pPr>
            <w:r>
              <w:t>92</w:t>
            </w:r>
            <w:r>
              <w:rPr>
                <w:rFonts w:hint="eastAsia"/>
              </w:rPr>
              <w:t>.2</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814"/>
          <w:jc w:val="center"/>
        </w:trPr>
        <w:tc>
          <w:tcPr>
            <w:tcW w:w="1280" w:type="dxa"/>
            <w:vMerge w:val="restart"/>
            <w:vAlign w:val="center"/>
          </w:tcPr>
          <w:p w:rsidR="006B10CB" w:rsidRDefault="00A12F88">
            <w:pPr>
              <w:spacing w:before="120" w:after="120" w:line="260" w:lineRule="auto"/>
              <w:jc w:val="center"/>
            </w:pPr>
            <w:r>
              <w:rPr>
                <w:rFonts w:hint="eastAsia"/>
              </w:rPr>
              <w:t>TRS-like</w:t>
            </w:r>
            <w:r>
              <w:t xml:space="preserve"> PEI</w:t>
            </w:r>
          </w:p>
          <w:p w:rsidR="006B10CB" w:rsidRDefault="00A12F88">
            <w:pPr>
              <w:spacing w:before="120" w:after="120" w:line="260" w:lineRule="auto"/>
              <w:jc w:val="center"/>
            </w:pPr>
            <w:r>
              <w:rPr>
                <w:rFonts w:hint="eastAsia"/>
              </w:rPr>
              <w:t xml:space="preserve">Dynamic or semi-static resource </w:t>
            </w:r>
            <w:r>
              <w:rPr>
                <w:rFonts w:hint="eastAsia"/>
              </w:rPr>
              <w:lastRenderedPageBreak/>
              <w:t>sharing</w:t>
            </w:r>
          </w:p>
          <w:p w:rsidR="006B10CB" w:rsidRDefault="00A12F88">
            <w:pPr>
              <w:spacing w:before="120" w:after="120" w:line="260" w:lineRule="auto"/>
              <w:jc w:val="center"/>
            </w:pPr>
            <w:r>
              <w:t>48 RB and 2 symbols</w:t>
            </w:r>
          </w:p>
        </w:tc>
        <w:tc>
          <w:tcPr>
            <w:tcW w:w="2014" w:type="dxa"/>
            <w:vAlign w:val="center"/>
          </w:tcPr>
          <w:p w:rsidR="006B10CB" w:rsidRDefault="00A12F88">
            <w:pPr>
              <w:spacing w:before="120" w:after="120" w:line="260" w:lineRule="auto"/>
              <w:jc w:val="center"/>
            </w:pPr>
            <w:r>
              <w:rPr>
                <w:rFonts w:hint="eastAsia"/>
              </w:rPr>
              <w:lastRenderedPageBreak/>
              <w:t>No sub-grouping</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5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lastRenderedPageBreak/>
              <w:t>by</w:t>
            </w:r>
            <w:r>
              <w:rPr>
                <w:rFonts w:hint="eastAsia"/>
              </w:rPr>
              <w:t xml:space="preserve"> PEI</w:t>
            </w:r>
          </w:p>
        </w:tc>
        <w:tc>
          <w:tcPr>
            <w:tcW w:w="738" w:type="dxa"/>
            <w:vAlign w:val="center"/>
          </w:tcPr>
          <w:p w:rsidR="006B10CB" w:rsidRDefault="00A12F88">
            <w:pPr>
              <w:spacing w:before="120" w:after="120" w:line="260" w:lineRule="auto"/>
              <w:jc w:val="center"/>
            </w:pPr>
            <w:r>
              <w:rPr>
                <w:rFonts w:hint="eastAsia"/>
              </w:rPr>
              <w:lastRenderedPageBreak/>
              <w:t xml:space="preserve">30.0 or </w:t>
            </w:r>
            <w:r>
              <w:rPr>
                <w:rFonts w:hint="eastAsia"/>
              </w:rPr>
              <w:lastRenderedPageBreak/>
              <w:t>2304</w:t>
            </w:r>
          </w:p>
        </w:tc>
        <w:tc>
          <w:tcPr>
            <w:tcW w:w="727" w:type="dxa"/>
            <w:vAlign w:val="center"/>
          </w:tcPr>
          <w:p w:rsidR="006B10CB" w:rsidRDefault="00A12F88">
            <w:pPr>
              <w:spacing w:before="120" w:after="120" w:line="260" w:lineRule="auto"/>
              <w:jc w:val="center"/>
            </w:pPr>
            <w:r>
              <w:rPr>
                <w:rFonts w:hint="eastAsia"/>
              </w:rPr>
              <w:lastRenderedPageBreak/>
              <w:t xml:space="preserve">142.8 or </w:t>
            </w:r>
            <w:r>
              <w:rPr>
                <w:rFonts w:hint="eastAsia"/>
              </w:rPr>
              <w:lastRenderedPageBreak/>
              <w:t>2304</w:t>
            </w:r>
          </w:p>
        </w:tc>
        <w:tc>
          <w:tcPr>
            <w:tcW w:w="703" w:type="dxa"/>
            <w:vAlign w:val="center"/>
          </w:tcPr>
          <w:p w:rsidR="006B10CB" w:rsidRDefault="00A12F88">
            <w:pPr>
              <w:spacing w:before="120" w:after="120" w:line="260" w:lineRule="auto"/>
              <w:jc w:val="center"/>
            </w:pPr>
            <w:r>
              <w:rPr>
                <w:rFonts w:hint="eastAsia"/>
              </w:rPr>
              <w:lastRenderedPageBreak/>
              <w:t xml:space="preserve">248.8 or </w:t>
            </w:r>
            <w:r>
              <w:rPr>
                <w:rFonts w:hint="eastAsia"/>
              </w:rPr>
              <w:lastRenderedPageBreak/>
              <w:t>2304</w:t>
            </w:r>
          </w:p>
        </w:tc>
        <w:tc>
          <w:tcPr>
            <w:tcW w:w="693" w:type="dxa"/>
            <w:vAlign w:val="center"/>
          </w:tcPr>
          <w:p w:rsidR="006B10CB" w:rsidRDefault="00A12F88">
            <w:pPr>
              <w:spacing w:before="120" w:after="120" w:line="260" w:lineRule="auto"/>
              <w:jc w:val="center"/>
            </w:pPr>
            <w:r>
              <w:rPr>
                <w:rFonts w:hint="eastAsia"/>
              </w:rPr>
              <w:lastRenderedPageBreak/>
              <w:t xml:space="preserve">2274 or </w:t>
            </w:r>
            <w:r>
              <w:rPr>
                <w:rFonts w:hint="eastAsia"/>
              </w:rPr>
              <w:lastRenderedPageBreak/>
              <w:t>2304</w:t>
            </w:r>
          </w:p>
        </w:tc>
        <w:tc>
          <w:tcPr>
            <w:tcW w:w="753" w:type="dxa"/>
            <w:vAlign w:val="center"/>
          </w:tcPr>
          <w:p w:rsidR="006B10CB" w:rsidRDefault="00A12F88">
            <w:pPr>
              <w:spacing w:before="120" w:after="120" w:line="260" w:lineRule="auto"/>
              <w:jc w:val="center"/>
            </w:pPr>
            <w:r>
              <w:rPr>
                <w:rFonts w:hint="eastAsia"/>
              </w:rPr>
              <w:lastRenderedPageBreak/>
              <w:t xml:space="preserve">2161 or </w:t>
            </w:r>
            <w:r>
              <w:rPr>
                <w:rFonts w:hint="eastAsia"/>
              </w:rPr>
              <w:lastRenderedPageBreak/>
              <w:t>2304</w:t>
            </w:r>
          </w:p>
        </w:tc>
        <w:tc>
          <w:tcPr>
            <w:tcW w:w="689" w:type="dxa"/>
            <w:vAlign w:val="center"/>
          </w:tcPr>
          <w:p w:rsidR="006B10CB" w:rsidRDefault="00A12F88">
            <w:pPr>
              <w:spacing w:before="120" w:after="120" w:line="260" w:lineRule="auto"/>
              <w:jc w:val="center"/>
            </w:pPr>
            <w:r>
              <w:rPr>
                <w:rFonts w:hint="eastAsia"/>
              </w:rPr>
              <w:lastRenderedPageBreak/>
              <w:t xml:space="preserve">2055 or </w:t>
            </w:r>
            <w:r>
              <w:rPr>
                <w:rFonts w:hint="eastAsia"/>
              </w:rPr>
              <w:lastRenderedPageBreak/>
              <w:t>2304</w:t>
            </w:r>
          </w:p>
        </w:tc>
        <w:tc>
          <w:tcPr>
            <w:tcW w:w="759" w:type="dxa"/>
            <w:vAlign w:val="center"/>
          </w:tcPr>
          <w:p w:rsidR="006B10CB" w:rsidRDefault="00A12F88">
            <w:pPr>
              <w:spacing w:before="120" w:after="120" w:line="260" w:lineRule="auto"/>
              <w:jc w:val="center"/>
            </w:pPr>
            <w:r>
              <w:lastRenderedPageBreak/>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 xml:space="preserve">Sub-grouping information carried </w:t>
            </w:r>
            <w:r>
              <w:t>by</w:t>
            </w:r>
            <w:r>
              <w:rPr>
                <w:rFonts w:hint="eastAsia"/>
              </w:rPr>
              <w:t xml:space="preserve"> paging DCI</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r w:rsidR="006B10CB">
        <w:trPr>
          <w:trHeight w:val="567"/>
          <w:jc w:val="center"/>
        </w:trPr>
        <w:tc>
          <w:tcPr>
            <w:tcW w:w="1280" w:type="dxa"/>
            <w:vMerge w:val="restart"/>
            <w:vAlign w:val="center"/>
          </w:tcPr>
          <w:p w:rsidR="006B10CB" w:rsidRDefault="00A12F88">
            <w:pPr>
              <w:spacing w:before="120" w:after="120" w:line="260" w:lineRule="auto"/>
              <w:jc w:val="center"/>
            </w:pPr>
            <w:r>
              <w:rPr>
                <w:rFonts w:hint="eastAsia"/>
              </w:rPr>
              <w:t>SSS-like</w:t>
            </w:r>
            <w:r>
              <w:t xml:space="preserve"> PEI</w:t>
            </w:r>
          </w:p>
          <w:p w:rsidR="006B10CB" w:rsidRDefault="00A12F88">
            <w:pPr>
              <w:spacing w:before="120" w:after="120" w:line="260" w:lineRule="auto"/>
              <w:jc w:val="center"/>
            </w:pPr>
            <w:r>
              <w:rPr>
                <w:rFonts w:hint="eastAsia"/>
              </w:rPr>
              <w:t>Dynamic or semi-static resource sharing</w:t>
            </w:r>
          </w:p>
          <w:p w:rsidR="006B10CB" w:rsidRDefault="00A12F88">
            <w:pPr>
              <w:spacing w:before="120" w:after="120" w:line="260" w:lineRule="auto"/>
              <w:jc w:val="center"/>
            </w:pPr>
            <w:r>
              <w:t>11 RB and 2 symbols</w:t>
            </w:r>
          </w:p>
        </w:tc>
        <w:tc>
          <w:tcPr>
            <w:tcW w:w="2014" w:type="dxa"/>
            <w:vAlign w:val="center"/>
          </w:tcPr>
          <w:p w:rsidR="006B10CB" w:rsidRDefault="00A12F88">
            <w:pPr>
              <w:spacing w:before="120" w:after="120" w:line="260" w:lineRule="auto"/>
              <w:jc w:val="center"/>
            </w:pPr>
            <w:r>
              <w:rPr>
                <w:rFonts w:hint="eastAsia"/>
              </w:rPr>
              <w:t>No sub-grouping</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PEI</w:t>
            </w:r>
          </w:p>
        </w:tc>
        <w:tc>
          <w:tcPr>
            <w:tcW w:w="738" w:type="dxa"/>
            <w:vAlign w:val="center"/>
          </w:tcPr>
          <w:p w:rsidR="006B10CB" w:rsidRDefault="00A12F88">
            <w:pPr>
              <w:spacing w:before="120" w:after="120" w:line="260" w:lineRule="auto"/>
              <w:jc w:val="center"/>
            </w:pPr>
            <w:r>
              <w:t>27.5 or 2112</w:t>
            </w:r>
          </w:p>
        </w:tc>
        <w:tc>
          <w:tcPr>
            <w:tcW w:w="727" w:type="dxa"/>
            <w:vAlign w:val="center"/>
          </w:tcPr>
          <w:p w:rsidR="006B10CB" w:rsidRDefault="00A12F88">
            <w:pPr>
              <w:spacing w:before="120" w:after="120" w:line="260" w:lineRule="auto"/>
              <w:jc w:val="center"/>
            </w:pPr>
            <w:r>
              <w:t>130.9 or 2112</w:t>
            </w:r>
          </w:p>
        </w:tc>
        <w:tc>
          <w:tcPr>
            <w:tcW w:w="703" w:type="dxa"/>
            <w:vAlign w:val="center"/>
          </w:tcPr>
          <w:p w:rsidR="006B10CB" w:rsidRDefault="00A12F88">
            <w:pPr>
              <w:spacing w:before="120" w:after="120" w:line="260" w:lineRule="auto"/>
              <w:jc w:val="center"/>
            </w:pPr>
            <w:r>
              <w:t>228.1 or 2112</w:t>
            </w:r>
          </w:p>
        </w:tc>
        <w:tc>
          <w:tcPr>
            <w:tcW w:w="693" w:type="dxa"/>
            <w:vAlign w:val="center"/>
          </w:tcPr>
          <w:p w:rsidR="006B10CB" w:rsidRDefault="00A12F88">
            <w:pPr>
              <w:spacing w:before="120" w:after="120" w:line="260" w:lineRule="auto"/>
              <w:jc w:val="center"/>
            </w:pPr>
            <w:r>
              <w:t>2085 or 2112</w:t>
            </w:r>
          </w:p>
        </w:tc>
        <w:tc>
          <w:tcPr>
            <w:tcW w:w="753" w:type="dxa"/>
            <w:vAlign w:val="center"/>
          </w:tcPr>
          <w:p w:rsidR="006B10CB" w:rsidRDefault="00A12F88">
            <w:pPr>
              <w:spacing w:before="120" w:after="120" w:line="260" w:lineRule="auto"/>
              <w:jc w:val="center"/>
            </w:pPr>
            <w:r>
              <w:t>1981 or 2112</w:t>
            </w:r>
          </w:p>
        </w:tc>
        <w:tc>
          <w:tcPr>
            <w:tcW w:w="689" w:type="dxa"/>
            <w:vAlign w:val="center"/>
          </w:tcPr>
          <w:p w:rsidR="006B10CB" w:rsidRDefault="00A12F88">
            <w:pPr>
              <w:spacing w:before="120" w:after="120" w:line="260" w:lineRule="auto"/>
              <w:jc w:val="center"/>
            </w:pPr>
            <w:r>
              <w:t>1884 or 2112</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paging DCI</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bl>
    <w:p w:rsidR="006B10CB" w:rsidRDefault="006B10CB">
      <w:pPr>
        <w:spacing w:before="120" w:after="120" w:line="260" w:lineRule="auto"/>
        <w:jc w:val="left"/>
        <w:rPr>
          <w:bCs/>
        </w:rPr>
      </w:pPr>
    </w:p>
    <w:p w:rsidR="006B10CB" w:rsidRDefault="00A12F88">
      <w:pPr>
        <w:spacing w:before="120" w:after="120" w:line="260" w:lineRule="auto"/>
        <w:jc w:val="center"/>
      </w:pPr>
      <w:r>
        <w:t xml:space="preserve">Table </w:t>
      </w:r>
      <w:r>
        <w:rPr>
          <w:rFonts w:hint="eastAsia"/>
        </w:rPr>
        <w:t>C3</w:t>
      </w:r>
      <w:r>
        <w:t xml:space="preserve"> Power saving gain </w:t>
      </w:r>
      <w:r>
        <w:rPr>
          <w:rFonts w:hint="eastAsia"/>
        </w:rPr>
        <w:t xml:space="preserve">and resource overhead </w:t>
      </w:r>
      <w:r>
        <w:t xml:space="preserve">of PEI </w:t>
      </w:r>
      <w:r>
        <w:rPr>
          <w:rFonts w:hint="eastAsia"/>
        </w:rPr>
        <w:t>with</w:t>
      </w:r>
      <w:r>
        <w:t xml:space="preserve"> </w:t>
      </w:r>
      <w:r>
        <w:rPr>
          <w:rFonts w:hint="eastAsia"/>
        </w:rPr>
        <w:t>4 PO</w:t>
      </w:r>
      <w:r>
        <w:t>s</w:t>
      </w:r>
      <w:r>
        <w:rPr>
          <w:rFonts w:hint="eastAsia"/>
        </w:rPr>
        <w:t>, 8 sub-group</w:t>
      </w:r>
      <w:r>
        <w:t>s</w:t>
      </w:r>
    </w:p>
    <w:tbl>
      <w:tblPr>
        <w:tblStyle w:val="ac"/>
        <w:tblW w:w="9874" w:type="dxa"/>
        <w:jc w:val="center"/>
        <w:tblLook w:val="04A0" w:firstRow="1" w:lastRow="0" w:firstColumn="1" w:lastColumn="0" w:noHBand="0" w:noVBand="1"/>
      </w:tblPr>
      <w:tblGrid>
        <w:gridCol w:w="1280"/>
        <w:gridCol w:w="2014"/>
        <w:gridCol w:w="738"/>
        <w:gridCol w:w="727"/>
        <w:gridCol w:w="703"/>
        <w:gridCol w:w="693"/>
        <w:gridCol w:w="753"/>
        <w:gridCol w:w="689"/>
        <w:gridCol w:w="759"/>
        <w:gridCol w:w="759"/>
        <w:gridCol w:w="759"/>
      </w:tblGrid>
      <w:tr w:rsidR="006B10CB">
        <w:trPr>
          <w:trHeight w:val="841"/>
          <w:jc w:val="center"/>
        </w:trPr>
        <w:tc>
          <w:tcPr>
            <w:tcW w:w="3294" w:type="dxa"/>
            <w:gridSpan w:val="2"/>
            <w:vMerge w:val="restart"/>
            <w:vAlign w:val="center"/>
          </w:tcPr>
          <w:p w:rsidR="006B10CB" w:rsidRDefault="00A12F88">
            <w:pPr>
              <w:spacing w:before="120" w:after="120" w:line="260" w:lineRule="auto"/>
              <w:jc w:val="center"/>
            </w:pPr>
            <w:r>
              <w:t>PEI</w:t>
            </w:r>
            <w:r>
              <w:rPr>
                <w:rFonts w:hint="eastAsia"/>
              </w:rPr>
              <w:t xml:space="preserve"> associate</w:t>
            </w:r>
            <w:r>
              <w:t>d</w:t>
            </w:r>
            <w:r>
              <w:rPr>
                <w:rFonts w:hint="eastAsia"/>
              </w:rPr>
              <w:t xml:space="preserve"> with 4 PO</w:t>
            </w:r>
            <w:r>
              <w:t>s</w:t>
            </w:r>
            <w:r>
              <w:rPr>
                <w:rFonts w:hint="eastAsia"/>
              </w:rPr>
              <w:t xml:space="preserve"> </w:t>
            </w:r>
          </w:p>
        </w:tc>
        <w:tc>
          <w:tcPr>
            <w:tcW w:w="2168"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Behv-A</w:t>
            </w:r>
          </w:p>
        </w:tc>
        <w:tc>
          <w:tcPr>
            <w:tcW w:w="2135" w:type="dxa"/>
            <w:gridSpan w:val="3"/>
            <w:vAlign w:val="center"/>
          </w:tcPr>
          <w:p w:rsidR="006B10CB" w:rsidRDefault="00A12F88">
            <w:pPr>
              <w:spacing w:before="120" w:after="120" w:line="260" w:lineRule="auto"/>
              <w:jc w:val="center"/>
            </w:pPr>
            <w:r>
              <w:t xml:space="preserve">Resource overhead </w:t>
            </w:r>
            <w:r>
              <w:rPr>
                <w:rFonts w:hint="eastAsia"/>
              </w:rPr>
              <w:t>per PO</w:t>
            </w:r>
            <w:r>
              <w:t xml:space="preserve"> </w:t>
            </w:r>
            <w:r>
              <w:rPr>
                <w:rFonts w:hint="eastAsia"/>
              </w:rPr>
              <w:t>- Behv-B</w:t>
            </w:r>
          </w:p>
        </w:tc>
        <w:tc>
          <w:tcPr>
            <w:tcW w:w="2277" w:type="dxa"/>
            <w:gridSpan w:val="3"/>
            <w:vAlign w:val="center"/>
          </w:tcPr>
          <w:p w:rsidR="006B10CB" w:rsidRDefault="00A12F88">
            <w:pPr>
              <w:spacing w:before="120" w:after="120" w:line="260" w:lineRule="auto"/>
              <w:jc w:val="center"/>
            </w:pPr>
            <w:r>
              <w:t>Power saving gain</w:t>
            </w:r>
          </w:p>
        </w:tc>
      </w:tr>
      <w:tr w:rsidR="006B10CB">
        <w:trPr>
          <w:trHeight w:val="555"/>
          <w:jc w:val="center"/>
        </w:trPr>
        <w:tc>
          <w:tcPr>
            <w:tcW w:w="3294" w:type="dxa"/>
            <w:gridSpan w:val="2"/>
            <w:vMerge/>
            <w:vAlign w:val="center"/>
          </w:tcPr>
          <w:p w:rsidR="006B10CB" w:rsidRDefault="006B10CB">
            <w:pPr>
              <w:spacing w:before="120" w:after="120" w:line="260" w:lineRule="auto"/>
              <w:jc w:val="center"/>
            </w:pPr>
          </w:p>
        </w:tc>
        <w:tc>
          <w:tcPr>
            <w:tcW w:w="2168" w:type="dxa"/>
            <w:gridSpan w:val="3"/>
            <w:vAlign w:val="center"/>
          </w:tcPr>
          <w:p w:rsidR="006B10CB" w:rsidRDefault="00A12F88">
            <w:pPr>
              <w:spacing w:before="120" w:after="120" w:line="260" w:lineRule="auto"/>
              <w:jc w:val="center"/>
            </w:pPr>
            <w:r>
              <w:t>Paging rate</w:t>
            </w:r>
          </w:p>
        </w:tc>
        <w:tc>
          <w:tcPr>
            <w:tcW w:w="2135" w:type="dxa"/>
            <w:gridSpan w:val="3"/>
            <w:vAlign w:val="center"/>
          </w:tcPr>
          <w:p w:rsidR="006B10CB" w:rsidRDefault="00A12F88">
            <w:pPr>
              <w:spacing w:before="120" w:after="120" w:line="260" w:lineRule="auto"/>
              <w:jc w:val="center"/>
            </w:pPr>
            <w:r>
              <w:t>Paging rate</w:t>
            </w:r>
          </w:p>
        </w:tc>
        <w:tc>
          <w:tcPr>
            <w:tcW w:w="2277" w:type="dxa"/>
            <w:gridSpan w:val="3"/>
            <w:vAlign w:val="center"/>
          </w:tcPr>
          <w:p w:rsidR="006B10CB" w:rsidRDefault="00A12F88">
            <w:pPr>
              <w:spacing w:before="120" w:after="120" w:line="260" w:lineRule="auto"/>
              <w:jc w:val="center"/>
            </w:pPr>
            <w:r>
              <w:t>Paging rate</w:t>
            </w:r>
          </w:p>
        </w:tc>
      </w:tr>
      <w:tr w:rsidR="006B10CB">
        <w:trPr>
          <w:trHeight w:val="421"/>
          <w:jc w:val="center"/>
        </w:trPr>
        <w:tc>
          <w:tcPr>
            <w:tcW w:w="3294" w:type="dxa"/>
            <w:gridSpan w:val="2"/>
            <w:vMerge/>
            <w:vAlign w:val="center"/>
          </w:tcPr>
          <w:p w:rsidR="006B10CB" w:rsidRDefault="006B10CB">
            <w:pPr>
              <w:spacing w:before="120" w:after="120" w:line="260" w:lineRule="auto"/>
              <w:jc w:val="center"/>
            </w:pPr>
          </w:p>
        </w:tc>
        <w:tc>
          <w:tcPr>
            <w:tcW w:w="738" w:type="dxa"/>
            <w:vAlign w:val="center"/>
          </w:tcPr>
          <w:p w:rsidR="006B10CB" w:rsidRDefault="00A12F88">
            <w:pPr>
              <w:spacing w:before="120" w:after="120" w:line="260" w:lineRule="auto"/>
              <w:jc w:val="center"/>
            </w:pPr>
            <w:r>
              <w:t>10%</w:t>
            </w:r>
          </w:p>
        </w:tc>
        <w:tc>
          <w:tcPr>
            <w:tcW w:w="727" w:type="dxa"/>
            <w:vAlign w:val="center"/>
          </w:tcPr>
          <w:p w:rsidR="006B10CB" w:rsidRDefault="00A12F88">
            <w:pPr>
              <w:spacing w:before="120" w:after="120" w:line="260" w:lineRule="auto"/>
              <w:jc w:val="center"/>
            </w:pPr>
            <w:r>
              <w:rPr>
                <w:rFonts w:hint="eastAsia"/>
              </w:rPr>
              <w:t>4</w:t>
            </w:r>
            <w:r>
              <w:t>0%</w:t>
            </w:r>
          </w:p>
        </w:tc>
        <w:tc>
          <w:tcPr>
            <w:tcW w:w="703" w:type="dxa"/>
            <w:vAlign w:val="center"/>
          </w:tcPr>
          <w:p w:rsidR="006B10CB" w:rsidRDefault="00A12F88">
            <w:pPr>
              <w:spacing w:before="120" w:after="120" w:line="260" w:lineRule="auto"/>
              <w:jc w:val="center"/>
            </w:pPr>
            <w:r>
              <w:rPr>
                <w:rFonts w:hint="eastAsia"/>
              </w:rPr>
              <w:t>6</w:t>
            </w:r>
            <w:r>
              <w:t>0%</w:t>
            </w:r>
          </w:p>
        </w:tc>
        <w:tc>
          <w:tcPr>
            <w:tcW w:w="693" w:type="dxa"/>
            <w:vAlign w:val="center"/>
          </w:tcPr>
          <w:p w:rsidR="006B10CB" w:rsidRDefault="00A12F88">
            <w:pPr>
              <w:spacing w:before="120" w:after="120" w:line="260" w:lineRule="auto"/>
              <w:jc w:val="center"/>
            </w:pPr>
            <w:r>
              <w:t>10%</w:t>
            </w:r>
          </w:p>
        </w:tc>
        <w:tc>
          <w:tcPr>
            <w:tcW w:w="753" w:type="dxa"/>
            <w:vAlign w:val="center"/>
          </w:tcPr>
          <w:p w:rsidR="006B10CB" w:rsidRDefault="00A12F88">
            <w:pPr>
              <w:spacing w:before="120" w:after="120" w:line="260" w:lineRule="auto"/>
              <w:jc w:val="center"/>
            </w:pPr>
            <w:r>
              <w:rPr>
                <w:rFonts w:hint="eastAsia"/>
              </w:rPr>
              <w:t>4</w:t>
            </w:r>
            <w:r>
              <w:t>0%</w:t>
            </w:r>
          </w:p>
        </w:tc>
        <w:tc>
          <w:tcPr>
            <w:tcW w:w="689" w:type="dxa"/>
            <w:vAlign w:val="center"/>
          </w:tcPr>
          <w:p w:rsidR="006B10CB" w:rsidRDefault="00A12F88">
            <w:pPr>
              <w:spacing w:before="120" w:after="120" w:line="260" w:lineRule="auto"/>
              <w:jc w:val="center"/>
            </w:pPr>
            <w:r>
              <w:rPr>
                <w:rFonts w:hint="eastAsia"/>
              </w:rPr>
              <w:t>6</w:t>
            </w:r>
            <w:r>
              <w:t>0%</w:t>
            </w:r>
          </w:p>
        </w:tc>
        <w:tc>
          <w:tcPr>
            <w:tcW w:w="759" w:type="dxa"/>
            <w:vAlign w:val="center"/>
          </w:tcPr>
          <w:p w:rsidR="006B10CB" w:rsidRDefault="00A12F88">
            <w:pPr>
              <w:spacing w:before="120" w:after="120" w:line="260" w:lineRule="auto"/>
              <w:jc w:val="center"/>
            </w:pPr>
            <w:r>
              <w:t>10%</w:t>
            </w:r>
          </w:p>
        </w:tc>
        <w:tc>
          <w:tcPr>
            <w:tcW w:w="759" w:type="dxa"/>
            <w:vAlign w:val="center"/>
          </w:tcPr>
          <w:p w:rsidR="006B10CB" w:rsidRDefault="00A12F88">
            <w:pPr>
              <w:spacing w:before="120" w:after="120" w:line="260" w:lineRule="auto"/>
              <w:jc w:val="center"/>
            </w:pPr>
            <w:r>
              <w:t>40%</w:t>
            </w:r>
          </w:p>
        </w:tc>
        <w:tc>
          <w:tcPr>
            <w:tcW w:w="759" w:type="dxa"/>
            <w:vAlign w:val="center"/>
          </w:tcPr>
          <w:p w:rsidR="006B10CB" w:rsidRDefault="00A12F88">
            <w:pPr>
              <w:spacing w:before="120" w:after="120" w:line="260" w:lineRule="auto"/>
              <w:jc w:val="center"/>
            </w:pPr>
            <w:r>
              <w:t>60%</w:t>
            </w:r>
          </w:p>
        </w:tc>
      </w:tr>
      <w:tr w:rsidR="006B10CB">
        <w:trPr>
          <w:trHeight w:val="754"/>
          <w:jc w:val="center"/>
        </w:trPr>
        <w:tc>
          <w:tcPr>
            <w:tcW w:w="3294" w:type="dxa"/>
            <w:gridSpan w:val="2"/>
            <w:vAlign w:val="center"/>
          </w:tcPr>
          <w:p w:rsidR="006B10CB" w:rsidRDefault="00A12F88">
            <w:pPr>
              <w:spacing w:before="120" w:after="120" w:line="260" w:lineRule="auto"/>
              <w:jc w:val="center"/>
            </w:pPr>
            <w:r>
              <w:t>DCI-based PEI</w:t>
            </w:r>
            <w:r>
              <w:rPr>
                <w:rFonts w:hint="eastAsia"/>
              </w:rPr>
              <w:t xml:space="preserve"> </w:t>
            </w:r>
            <w:r>
              <w:t>(with AL=</w:t>
            </w:r>
            <w:r>
              <w:rPr>
                <w:rFonts w:hint="eastAsia"/>
              </w:rPr>
              <w:t>8</w:t>
            </w:r>
            <w:r>
              <w:t>)</w:t>
            </w:r>
          </w:p>
          <w:p w:rsidR="006B10CB" w:rsidRDefault="00A12F88">
            <w:pPr>
              <w:spacing w:before="120" w:after="120" w:line="260" w:lineRule="auto"/>
              <w:jc w:val="center"/>
            </w:pPr>
            <w:r>
              <w:rPr>
                <w:rFonts w:hint="eastAsia"/>
              </w:rPr>
              <w:t>Dynamic resource sharing</w:t>
            </w:r>
          </w:p>
        </w:tc>
        <w:tc>
          <w:tcPr>
            <w:tcW w:w="738" w:type="dxa"/>
            <w:vAlign w:val="center"/>
          </w:tcPr>
          <w:p w:rsidR="006B10CB" w:rsidRDefault="00A12F88">
            <w:pPr>
              <w:spacing w:before="120" w:after="120" w:line="260" w:lineRule="auto"/>
              <w:jc w:val="center"/>
            </w:pPr>
            <w:r>
              <w:rPr>
                <w:rFonts w:hint="eastAsia"/>
              </w:rPr>
              <w:t>49.6</w:t>
            </w:r>
          </w:p>
        </w:tc>
        <w:tc>
          <w:tcPr>
            <w:tcW w:w="727" w:type="dxa"/>
            <w:vAlign w:val="center"/>
          </w:tcPr>
          <w:p w:rsidR="006B10CB" w:rsidRDefault="00A12F88">
            <w:pPr>
              <w:spacing w:before="120" w:after="120" w:line="260" w:lineRule="auto"/>
              <w:jc w:val="center"/>
            </w:pPr>
            <w:r>
              <w:rPr>
                <w:rFonts w:hint="eastAsia"/>
              </w:rPr>
              <w:t>125.4</w:t>
            </w:r>
          </w:p>
        </w:tc>
        <w:tc>
          <w:tcPr>
            <w:tcW w:w="703" w:type="dxa"/>
            <w:vAlign w:val="center"/>
          </w:tcPr>
          <w:p w:rsidR="006B10CB" w:rsidRDefault="00A12F88">
            <w:pPr>
              <w:spacing w:before="120" w:after="120" w:line="260" w:lineRule="auto"/>
              <w:jc w:val="center"/>
            </w:pPr>
            <w:r>
              <w:rPr>
                <w:rFonts w:hint="eastAsia"/>
              </w:rPr>
              <w:t>140.4</w:t>
            </w:r>
          </w:p>
        </w:tc>
        <w:tc>
          <w:tcPr>
            <w:tcW w:w="693" w:type="dxa"/>
            <w:vAlign w:val="center"/>
          </w:tcPr>
          <w:p w:rsidR="006B10CB" w:rsidRDefault="00A12F88">
            <w:pPr>
              <w:spacing w:before="120" w:after="120" w:line="260" w:lineRule="auto"/>
              <w:jc w:val="center"/>
            </w:pPr>
            <w:r>
              <w:rPr>
                <w:rFonts w:hint="eastAsia"/>
              </w:rPr>
              <w:t>144</w:t>
            </w:r>
          </w:p>
        </w:tc>
        <w:tc>
          <w:tcPr>
            <w:tcW w:w="753" w:type="dxa"/>
            <w:vAlign w:val="center"/>
          </w:tcPr>
          <w:p w:rsidR="006B10CB" w:rsidRDefault="00A12F88">
            <w:pPr>
              <w:spacing w:before="120" w:after="120" w:line="260" w:lineRule="auto"/>
              <w:jc w:val="center"/>
            </w:pPr>
            <w:r>
              <w:rPr>
                <w:rFonts w:hint="eastAsia"/>
              </w:rPr>
              <w:t>140.4</w:t>
            </w:r>
          </w:p>
        </w:tc>
        <w:tc>
          <w:tcPr>
            <w:tcW w:w="689" w:type="dxa"/>
            <w:vAlign w:val="center"/>
          </w:tcPr>
          <w:p w:rsidR="006B10CB" w:rsidRDefault="00A12F88">
            <w:pPr>
              <w:spacing w:before="120" w:after="120" w:line="260" w:lineRule="auto"/>
              <w:jc w:val="center"/>
            </w:pPr>
            <w:r>
              <w:rPr>
                <w:rFonts w:hint="eastAsia"/>
              </w:rPr>
              <w:t>125.4</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814"/>
          <w:jc w:val="center"/>
        </w:trPr>
        <w:tc>
          <w:tcPr>
            <w:tcW w:w="1280" w:type="dxa"/>
            <w:vMerge w:val="restart"/>
            <w:vAlign w:val="center"/>
          </w:tcPr>
          <w:p w:rsidR="006B10CB" w:rsidRDefault="00A12F88">
            <w:pPr>
              <w:spacing w:before="120" w:after="120" w:line="260" w:lineRule="auto"/>
              <w:jc w:val="center"/>
            </w:pPr>
            <w:r>
              <w:rPr>
                <w:rFonts w:hint="eastAsia"/>
              </w:rPr>
              <w:t>TRS-like</w:t>
            </w:r>
            <w:r>
              <w:t xml:space="preserve"> PEI</w:t>
            </w:r>
          </w:p>
          <w:p w:rsidR="006B10CB" w:rsidRDefault="00A12F88">
            <w:pPr>
              <w:spacing w:before="120" w:after="120" w:line="260" w:lineRule="auto"/>
              <w:jc w:val="center"/>
            </w:pPr>
            <w:r>
              <w:rPr>
                <w:rFonts w:hint="eastAsia"/>
              </w:rPr>
              <w:t>Dynamic or semi-static resource sharing</w:t>
            </w:r>
          </w:p>
          <w:p w:rsidR="006B10CB" w:rsidRDefault="00A12F88">
            <w:pPr>
              <w:spacing w:before="120" w:after="120" w:line="260" w:lineRule="auto"/>
              <w:jc w:val="center"/>
            </w:pPr>
            <w:r>
              <w:t>48 RB and 2 symbols</w:t>
            </w:r>
          </w:p>
        </w:tc>
        <w:tc>
          <w:tcPr>
            <w:tcW w:w="2014" w:type="dxa"/>
            <w:vAlign w:val="center"/>
          </w:tcPr>
          <w:p w:rsidR="006B10CB" w:rsidRDefault="00A12F88">
            <w:pPr>
              <w:spacing w:before="120" w:after="120" w:line="260" w:lineRule="auto"/>
              <w:jc w:val="center"/>
            </w:pPr>
            <w:r>
              <w:rPr>
                <w:rFonts w:hint="eastAsia"/>
              </w:rPr>
              <w:t>No sub-grouping</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5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PEI</w:t>
            </w:r>
          </w:p>
        </w:tc>
        <w:tc>
          <w:tcPr>
            <w:tcW w:w="738" w:type="dxa"/>
            <w:vAlign w:val="center"/>
          </w:tcPr>
          <w:p w:rsidR="006B10CB" w:rsidRDefault="00A12F88">
            <w:pPr>
              <w:spacing w:before="120" w:after="120" w:line="260" w:lineRule="auto"/>
              <w:jc w:val="center"/>
            </w:pPr>
            <w:r>
              <w:rPr>
                <w:rFonts w:hint="eastAsia"/>
              </w:rPr>
              <w:t>30.0 or 2304</w:t>
            </w:r>
          </w:p>
        </w:tc>
        <w:tc>
          <w:tcPr>
            <w:tcW w:w="727" w:type="dxa"/>
            <w:vAlign w:val="center"/>
          </w:tcPr>
          <w:p w:rsidR="006B10CB" w:rsidRDefault="00A12F88">
            <w:pPr>
              <w:spacing w:before="120" w:after="120" w:line="260" w:lineRule="auto"/>
              <w:jc w:val="center"/>
            </w:pPr>
            <w:r>
              <w:rPr>
                <w:rFonts w:hint="eastAsia"/>
              </w:rPr>
              <w:t>142.8 or 2304</w:t>
            </w:r>
          </w:p>
        </w:tc>
        <w:tc>
          <w:tcPr>
            <w:tcW w:w="703" w:type="dxa"/>
            <w:vAlign w:val="center"/>
          </w:tcPr>
          <w:p w:rsidR="006B10CB" w:rsidRDefault="00A12F88">
            <w:pPr>
              <w:spacing w:before="120" w:after="120" w:line="260" w:lineRule="auto"/>
              <w:jc w:val="center"/>
            </w:pPr>
            <w:r>
              <w:rPr>
                <w:rFonts w:hint="eastAsia"/>
              </w:rPr>
              <w:t>248.8 or 2304</w:t>
            </w:r>
          </w:p>
        </w:tc>
        <w:tc>
          <w:tcPr>
            <w:tcW w:w="693" w:type="dxa"/>
            <w:vAlign w:val="center"/>
          </w:tcPr>
          <w:p w:rsidR="006B10CB" w:rsidRDefault="00A12F88">
            <w:pPr>
              <w:spacing w:before="120" w:after="120" w:line="260" w:lineRule="auto"/>
              <w:jc w:val="center"/>
            </w:pPr>
            <w:r>
              <w:rPr>
                <w:rFonts w:hint="eastAsia"/>
              </w:rPr>
              <w:t>2274 or 2304</w:t>
            </w:r>
          </w:p>
        </w:tc>
        <w:tc>
          <w:tcPr>
            <w:tcW w:w="753" w:type="dxa"/>
            <w:vAlign w:val="center"/>
          </w:tcPr>
          <w:p w:rsidR="006B10CB" w:rsidRDefault="00A12F88">
            <w:pPr>
              <w:spacing w:before="120" w:after="120" w:line="260" w:lineRule="auto"/>
              <w:jc w:val="center"/>
            </w:pPr>
            <w:r>
              <w:rPr>
                <w:rFonts w:hint="eastAsia"/>
              </w:rPr>
              <w:t>2161 or 2304</w:t>
            </w:r>
          </w:p>
        </w:tc>
        <w:tc>
          <w:tcPr>
            <w:tcW w:w="689" w:type="dxa"/>
            <w:vAlign w:val="center"/>
          </w:tcPr>
          <w:p w:rsidR="006B10CB" w:rsidRDefault="00A12F88">
            <w:pPr>
              <w:spacing w:before="120" w:after="120" w:line="260" w:lineRule="auto"/>
              <w:jc w:val="center"/>
            </w:pPr>
            <w:r>
              <w:rPr>
                <w:rFonts w:hint="eastAsia"/>
              </w:rPr>
              <w:t>2055 or 2304</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paging DCI</w:t>
            </w:r>
          </w:p>
        </w:tc>
        <w:tc>
          <w:tcPr>
            <w:tcW w:w="738" w:type="dxa"/>
            <w:vAlign w:val="center"/>
          </w:tcPr>
          <w:p w:rsidR="006B10CB" w:rsidRDefault="00A12F88">
            <w:pPr>
              <w:spacing w:before="120" w:after="120" w:line="260" w:lineRule="auto"/>
              <w:jc w:val="center"/>
            </w:pPr>
            <w:r>
              <w:rPr>
                <w:rFonts w:hint="eastAsia"/>
              </w:rPr>
              <w:t>28.8 or 288</w:t>
            </w:r>
          </w:p>
        </w:tc>
        <w:tc>
          <w:tcPr>
            <w:tcW w:w="727" w:type="dxa"/>
            <w:vAlign w:val="center"/>
          </w:tcPr>
          <w:p w:rsidR="006B10CB" w:rsidRDefault="00A12F88">
            <w:pPr>
              <w:spacing w:before="120" w:after="120" w:line="260" w:lineRule="auto"/>
              <w:jc w:val="center"/>
            </w:pPr>
            <w:r>
              <w:rPr>
                <w:rFonts w:hint="eastAsia"/>
              </w:rPr>
              <w:t>115.2 or 288</w:t>
            </w:r>
          </w:p>
        </w:tc>
        <w:tc>
          <w:tcPr>
            <w:tcW w:w="703" w:type="dxa"/>
            <w:vAlign w:val="center"/>
          </w:tcPr>
          <w:p w:rsidR="006B10CB" w:rsidRDefault="00A12F88">
            <w:pPr>
              <w:spacing w:before="120" w:after="120" w:line="260" w:lineRule="auto"/>
              <w:jc w:val="center"/>
            </w:pPr>
            <w:r>
              <w:rPr>
                <w:rFonts w:hint="eastAsia"/>
              </w:rPr>
              <w:t>172.8 or 288</w:t>
            </w:r>
          </w:p>
        </w:tc>
        <w:tc>
          <w:tcPr>
            <w:tcW w:w="693" w:type="dxa"/>
            <w:vAlign w:val="center"/>
          </w:tcPr>
          <w:p w:rsidR="006B10CB" w:rsidRDefault="00A12F88">
            <w:pPr>
              <w:spacing w:before="120" w:after="120" w:line="260" w:lineRule="auto"/>
              <w:jc w:val="center"/>
            </w:pPr>
            <w:r>
              <w:rPr>
                <w:rFonts w:hint="eastAsia"/>
              </w:rPr>
              <w:t>259.2 or 288</w:t>
            </w:r>
          </w:p>
        </w:tc>
        <w:tc>
          <w:tcPr>
            <w:tcW w:w="753" w:type="dxa"/>
            <w:vAlign w:val="center"/>
          </w:tcPr>
          <w:p w:rsidR="006B10CB" w:rsidRDefault="00A12F88">
            <w:pPr>
              <w:spacing w:before="120" w:after="120" w:line="260" w:lineRule="auto"/>
              <w:jc w:val="center"/>
            </w:pPr>
            <w:r>
              <w:rPr>
                <w:rFonts w:hint="eastAsia"/>
              </w:rPr>
              <w:t>172.8 or 288</w:t>
            </w:r>
          </w:p>
        </w:tc>
        <w:tc>
          <w:tcPr>
            <w:tcW w:w="689" w:type="dxa"/>
            <w:vAlign w:val="center"/>
          </w:tcPr>
          <w:p w:rsidR="006B10CB" w:rsidRDefault="00A12F88">
            <w:pPr>
              <w:spacing w:before="120" w:after="120" w:line="260" w:lineRule="auto"/>
              <w:jc w:val="center"/>
            </w:pPr>
            <w:r>
              <w:rPr>
                <w:rFonts w:hint="eastAsia"/>
              </w:rPr>
              <w:t>115.2 or 288</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r w:rsidR="006B10CB">
        <w:trPr>
          <w:trHeight w:val="567"/>
          <w:jc w:val="center"/>
        </w:trPr>
        <w:tc>
          <w:tcPr>
            <w:tcW w:w="1280" w:type="dxa"/>
            <w:vMerge w:val="restart"/>
            <w:vAlign w:val="center"/>
          </w:tcPr>
          <w:p w:rsidR="006B10CB" w:rsidRDefault="00A12F88">
            <w:pPr>
              <w:spacing w:before="120" w:after="120" w:line="260" w:lineRule="auto"/>
              <w:jc w:val="center"/>
            </w:pPr>
            <w:r>
              <w:rPr>
                <w:rFonts w:hint="eastAsia"/>
              </w:rPr>
              <w:t>SSS-like</w:t>
            </w:r>
            <w:r>
              <w:t xml:space="preserve"> PEI</w:t>
            </w:r>
          </w:p>
          <w:p w:rsidR="006B10CB" w:rsidRDefault="00A12F88">
            <w:pPr>
              <w:spacing w:before="120" w:after="120" w:line="260" w:lineRule="auto"/>
              <w:jc w:val="center"/>
            </w:pPr>
            <w:r>
              <w:rPr>
                <w:rFonts w:hint="eastAsia"/>
              </w:rPr>
              <w:t xml:space="preserve">Dynamic or </w:t>
            </w:r>
            <w:r>
              <w:rPr>
                <w:rFonts w:hint="eastAsia"/>
              </w:rPr>
              <w:lastRenderedPageBreak/>
              <w:t>semi-static resource sharing</w:t>
            </w:r>
          </w:p>
          <w:p w:rsidR="006B10CB" w:rsidRDefault="00A12F88">
            <w:pPr>
              <w:spacing w:before="120" w:after="120" w:line="260" w:lineRule="auto"/>
              <w:jc w:val="center"/>
            </w:pPr>
            <w:r>
              <w:t>11 RB and 2 symbols</w:t>
            </w:r>
          </w:p>
        </w:tc>
        <w:tc>
          <w:tcPr>
            <w:tcW w:w="2014" w:type="dxa"/>
            <w:vAlign w:val="center"/>
          </w:tcPr>
          <w:p w:rsidR="006B10CB" w:rsidRDefault="00A12F88">
            <w:pPr>
              <w:spacing w:before="120" w:after="120" w:line="260" w:lineRule="auto"/>
              <w:jc w:val="center"/>
            </w:pPr>
            <w:r>
              <w:rPr>
                <w:rFonts w:hint="eastAsia"/>
              </w:rPr>
              <w:lastRenderedPageBreak/>
              <w:t>No sub-grouping</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22.5%</w:t>
            </w:r>
          </w:p>
        </w:tc>
        <w:tc>
          <w:tcPr>
            <w:tcW w:w="759" w:type="dxa"/>
            <w:vAlign w:val="center"/>
          </w:tcPr>
          <w:p w:rsidR="006B10CB" w:rsidRDefault="00A12F88">
            <w:pPr>
              <w:spacing w:before="120" w:after="120" w:line="260" w:lineRule="auto"/>
              <w:jc w:val="center"/>
            </w:pPr>
            <w:r>
              <w:rPr>
                <w:rFonts w:hint="eastAsia"/>
              </w:rPr>
              <w:t>14.4%</w:t>
            </w:r>
          </w:p>
        </w:tc>
        <w:tc>
          <w:tcPr>
            <w:tcW w:w="759" w:type="dxa"/>
            <w:vAlign w:val="center"/>
          </w:tcPr>
          <w:p w:rsidR="006B10CB" w:rsidRDefault="00A12F88">
            <w:pPr>
              <w:spacing w:before="120" w:after="120" w:line="260" w:lineRule="auto"/>
              <w:jc w:val="center"/>
            </w:pPr>
            <w:r>
              <w:rPr>
                <w:rFonts w:hint="eastAsia"/>
              </w:rPr>
              <w:t>9.3%</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PEI</w:t>
            </w:r>
          </w:p>
        </w:tc>
        <w:tc>
          <w:tcPr>
            <w:tcW w:w="738" w:type="dxa"/>
            <w:vAlign w:val="center"/>
          </w:tcPr>
          <w:p w:rsidR="006B10CB" w:rsidRDefault="00A12F88">
            <w:pPr>
              <w:spacing w:before="120" w:after="120" w:line="260" w:lineRule="auto"/>
              <w:jc w:val="center"/>
            </w:pPr>
            <w:r>
              <w:t>27.5 or 2112</w:t>
            </w:r>
          </w:p>
        </w:tc>
        <w:tc>
          <w:tcPr>
            <w:tcW w:w="727" w:type="dxa"/>
            <w:vAlign w:val="center"/>
          </w:tcPr>
          <w:p w:rsidR="006B10CB" w:rsidRDefault="00A12F88">
            <w:pPr>
              <w:spacing w:before="120" w:after="120" w:line="260" w:lineRule="auto"/>
              <w:jc w:val="center"/>
            </w:pPr>
            <w:r>
              <w:t>130.9 or 2112</w:t>
            </w:r>
          </w:p>
        </w:tc>
        <w:tc>
          <w:tcPr>
            <w:tcW w:w="703" w:type="dxa"/>
            <w:vAlign w:val="center"/>
          </w:tcPr>
          <w:p w:rsidR="006B10CB" w:rsidRDefault="00A12F88">
            <w:pPr>
              <w:spacing w:before="120" w:after="120" w:line="260" w:lineRule="auto"/>
              <w:jc w:val="center"/>
            </w:pPr>
            <w:r>
              <w:t>228.1 or 2112</w:t>
            </w:r>
          </w:p>
        </w:tc>
        <w:tc>
          <w:tcPr>
            <w:tcW w:w="693" w:type="dxa"/>
            <w:vAlign w:val="center"/>
          </w:tcPr>
          <w:p w:rsidR="006B10CB" w:rsidRDefault="00A12F88">
            <w:pPr>
              <w:spacing w:before="120" w:after="120" w:line="260" w:lineRule="auto"/>
              <w:jc w:val="center"/>
            </w:pPr>
            <w:r>
              <w:t>2085 or 2112</w:t>
            </w:r>
          </w:p>
        </w:tc>
        <w:tc>
          <w:tcPr>
            <w:tcW w:w="753" w:type="dxa"/>
            <w:vAlign w:val="center"/>
          </w:tcPr>
          <w:p w:rsidR="006B10CB" w:rsidRDefault="00A12F88">
            <w:pPr>
              <w:spacing w:before="120" w:after="120" w:line="260" w:lineRule="auto"/>
              <w:jc w:val="center"/>
            </w:pPr>
            <w:r>
              <w:t>1981 or 2112</w:t>
            </w:r>
          </w:p>
        </w:tc>
        <w:tc>
          <w:tcPr>
            <w:tcW w:w="689" w:type="dxa"/>
            <w:vAlign w:val="center"/>
          </w:tcPr>
          <w:p w:rsidR="006B10CB" w:rsidRDefault="00A12F88">
            <w:pPr>
              <w:spacing w:before="120" w:after="120" w:line="260" w:lineRule="auto"/>
              <w:jc w:val="center"/>
            </w:pPr>
            <w:r>
              <w:t>1884 or 2112</w:t>
            </w:r>
          </w:p>
        </w:tc>
        <w:tc>
          <w:tcPr>
            <w:tcW w:w="759" w:type="dxa"/>
            <w:vAlign w:val="center"/>
          </w:tcPr>
          <w:p w:rsidR="006B10CB" w:rsidRDefault="00A12F88">
            <w:pPr>
              <w:spacing w:before="120" w:after="120" w:line="260" w:lineRule="auto"/>
              <w:jc w:val="center"/>
            </w:pPr>
            <w:r>
              <w:t>2</w:t>
            </w:r>
            <w:r>
              <w:rPr>
                <w:rFonts w:hint="eastAsia"/>
              </w:rPr>
              <w:t>5.4</w:t>
            </w:r>
            <w:r>
              <w:t>%</w:t>
            </w:r>
          </w:p>
        </w:tc>
        <w:tc>
          <w:tcPr>
            <w:tcW w:w="759" w:type="dxa"/>
            <w:vAlign w:val="center"/>
          </w:tcPr>
          <w:p w:rsidR="006B10CB" w:rsidRDefault="00A12F88">
            <w:pPr>
              <w:spacing w:before="120" w:after="120" w:line="260" w:lineRule="auto"/>
              <w:jc w:val="center"/>
            </w:pPr>
            <w:r>
              <w:t>2</w:t>
            </w:r>
            <w:r>
              <w:rPr>
                <w:rFonts w:hint="eastAsia"/>
              </w:rPr>
              <w:t>5.7</w:t>
            </w:r>
            <w:r>
              <w:t>%</w:t>
            </w:r>
          </w:p>
        </w:tc>
        <w:tc>
          <w:tcPr>
            <w:tcW w:w="759" w:type="dxa"/>
            <w:vAlign w:val="center"/>
          </w:tcPr>
          <w:p w:rsidR="006B10CB" w:rsidRDefault="00A12F88">
            <w:pPr>
              <w:spacing w:before="120" w:after="120" w:line="260" w:lineRule="auto"/>
              <w:jc w:val="center"/>
            </w:pPr>
            <w:r>
              <w:t>2</w:t>
            </w:r>
            <w:r>
              <w:rPr>
                <w:rFonts w:hint="eastAsia"/>
              </w:rPr>
              <w:t>5</w:t>
            </w:r>
            <w:r>
              <w:t>.4%</w:t>
            </w:r>
          </w:p>
        </w:tc>
      </w:tr>
      <w:tr w:rsidR="006B10CB">
        <w:trPr>
          <w:trHeight w:val="567"/>
          <w:jc w:val="center"/>
        </w:trPr>
        <w:tc>
          <w:tcPr>
            <w:tcW w:w="1280" w:type="dxa"/>
            <w:vMerge/>
            <w:vAlign w:val="center"/>
          </w:tcPr>
          <w:p w:rsidR="006B10CB" w:rsidRDefault="006B10CB">
            <w:pPr>
              <w:spacing w:before="120" w:after="120" w:line="260" w:lineRule="auto"/>
              <w:jc w:val="center"/>
            </w:pPr>
          </w:p>
        </w:tc>
        <w:tc>
          <w:tcPr>
            <w:tcW w:w="2014" w:type="dxa"/>
            <w:vAlign w:val="center"/>
          </w:tcPr>
          <w:p w:rsidR="006B10CB" w:rsidRDefault="00A12F88">
            <w:pPr>
              <w:spacing w:before="120" w:after="120" w:line="260" w:lineRule="auto"/>
              <w:jc w:val="center"/>
            </w:pPr>
            <w:r>
              <w:rPr>
                <w:rFonts w:hint="eastAsia"/>
              </w:rPr>
              <w:t>Sub-grouping information carried on paging DCI</w:t>
            </w:r>
          </w:p>
        </w:tc>
        <w:tc>
          <w:tcPr>
            <w:tcW w:w="738" w:type="dxa"/>
            <w:vAlign w:val="center"/>
          </w:tcPr>
          <w:p w:rsidR="006B10CB" w:rsidRDefault="00A12F88">
            <w:pPr>
              <w:spacing w:before="120" w:after="120" w:line="260" w:lineRule="auto"/>
              <w:jc w:val="center"/>
            </w:pPr>
            <w:r>
              <w:t>26.4 or 264</w:t>
            </w:r>
          </w:p>
        </w:tc>
        <w:tc>
          <w:tcPr>
            <w:tcW w:w="727" w:type="dxa"/>
            <w:vAlign w:val="center"/>
          </w:tcPr>
          <w:p w:rsidR="006B10CB" w:rsidRDefault="00A12F88">
            <w:pPr>
              <w:spacing w:before="120" w:after="120" w:line="260" w:lineRule="auto"/>
              <w:jc w:val="center"/>
            </w:pPr>
            <w:r>
              <w:t>105.6 or 264</w:t>
            </w:r>
          </w:p>
        </w:tc>
        <w:tc>
          <w:tcPr>
            <w:tcW w:w="703" w:type="dxa"/>
            <w:vAlign w:val="center"/>
          </w:tcPr>
          <w:p w:rsidR="006B10CB" w:rsidRDefault="00A12F88">
            <w:pPr>
              <w:spacing w:before="120" w:after="120" w:line="260" w:lineRule="auto"/>
              <w:jc w:val="center"/>
            </w:pPr>
            <w:r>
              <w:t>158.4 or 264</w:t>
            </w:r>
          </w:p>
        </w:tc>
        <w:tc>
          <w:tcPr>
            <w:tcW w:w="693" w:type="dxa"/>
            <w:vAlign w:val="center"/>
          </w:tcPr>
          <w:p w:rsidR="006B10CB" w:rsidRDefault="00A12F88">
            <w:pPr>
              <w:spacing w:before="120" w:after="120" w:line="260" w:lineRule="auto"/>
              <w:jc w:val="center"/>
            </w:pPr>
            <w:r>
              <w:t>237.6 or 264</w:t>
            </w:r>
          </w:p>
        </w:tc>
        <w:tc>
          <w:tcPr>
            <w:tcW w:w="753" w:type="dxa"/>
            <w:vAlign w:val="center"/>
          </w:tcPr>
          <w:p w:rsidR="006B10CB" w:rsidRDefault="00A12F88">
            <w:pPr>
              <w:spacing w:before="120" w:after="120" w:line="260" w:lineRule="auto"/>
              <w:jc w:val="center"/>
            </w:pPr>
            <w:r>
              <w:t>158.4 or 264</w:t>
            </w:r>
          </w:p>
        </w:tc>
        <w:tc>
          <w:tcPr>
            <w:tcW w:w="689" w:type="dxa"/>
            <w:vAlign w:val="center"/>
          </w:tcPr>
          <w:p w:rsidR="006B10CB" w:rsidRDefault="00A12F88">
            <w:pPr>
              <w:spacing w:before="120" w:after="120" w:line="260" w:lineRule="auto"/>
              <w:jc w:val="center"/>
            </w:pPr>
            <w:r>
              <w:t>105.6 or 264</w:t>
            </w:r>
          </w:p>
        </w:tc>
        <w:tc>
          <w:tcPr>
            <w:tcW w:w="759" w:type="dxa"/>
            <w:vAlign w:val="center"/>
          </w:tcPr>
          <w:p w:rsidR="006B10CB" w:rsidRDefault="00A12F88">
            <w:pPr>
              <w:spacing w:before="120" w:after="120" w:line="260" w:lineRule="auto"/>
              <w:jc w:val="center"/>
            </w:pPr>
            <w:r>
              <w:rPr>
                <w:rFonts w:hint="eastAsia"/>
              </w:rPr>
              <w:t>23.5%</w:t>
            </w:r>
          </w:p>
        </w:tc>
        <w:tc>
          <w:tcPr>
            <w:tcW w:w="759" w:type="dxa"/>
            <w:vAlign w:val="center"/>
          </w:tcPr>
          <w:p w:rsidR="006B10CB" w:rsidRDefault="00A12F88">
            <w:pPr>
              <w:spacing w:before="120" w:after="120" w:line="260" w:lineRule="auto"/>
              <w:jc w:val="center"/>
            </w:pPr>
            <w:r>
              <w:rPr>
                <w:rFonts w:hint="eastAsia"/>
              </w:rPr>
              <w:t>18.4%</w:t>
            </w:r>
          </w:p>
        </w:tc>
        <w:tc>
          <w:tcPr>
            <w:tcW w:w="759" w:type="dxa"/>
            <w:vAlign w:val="center"/>
          </w:tcPr>
          <w:p w:rsidR="006B10CB" w:rsidRDefault="00A12F88">
            <w:pPr>
              <w:spacing w:before="120" w:after="120" w:line="260" w:lineRule="auto"/>
              <w:jc w:val="center"/>
            </w:pPr>
            <w:r>
              <w:rPr>
                <w:rFonts w:hint="eastAsia"/>
              </w:rPr>
              <w:t>15.0%</w:t>
            </w:r>
          </w:p>
        </w:tc>
      </w:tr>
    </w:tbl>
    <w:p w:rsidR="006B10CB" w:rsidRDefault="006B10CB">
      <w:pPr>
        <w:spacing w:before="120" w:after="120" w:line="260" w:lineRule="auto"/>
        <w:jc w:val="left"/>
        <w:rPr>
          <w:bCs/>
        </w:rPr>
      </w:pPr>
    </w:p>
    <w:p w:rsidR="006B10CB" w:rsidRDefault="006B10CB">
      <w:pPr>
        <w:spacing w:before="120" w:after="120" w:line="260" w:lineRule="auto"/>
        <w:jc w:val="center"/>
      </w:pPr>
    </w:p>
    <w:p w:rsidR="006B10CB" w:rsidRDefault="00A12F88">
      <w:pPr>
        <w:spacing w:before="120" w:after="120" w:line="260" w:lineRule="auto"/>
        <w:jc w:val="center"/>
      </w:pPr>
      <w:r>
        <w:t xml:space="preserve">Table </w:t>
      </w:r>
      <w:r>
        <w:rPr>
          <w:rFonts w:hint="eastAsia"/>
        </w:rPr>
        <w:t>C4</w:t>
      </w:r>
      <w:r>
        <w:t xml:space="preserve"> Power saving gain </w:t>
      </w:r>
      <w:r>
        <w:rPr>
          <w:rFonts w:hint="eastAsia"/>
        </w:rPr>
        <w:t xml:space="preserve">and resource overhead </w:t>
      </w:r>
      <w:r>
        <w:t xml:space="preserve">of PEI </w:t>
      </w:r>
      <w:r>
        <w:rPr>
          <w:rFonts w:hint="eastAsia"/>
        </w:rPr>
        <w:t>without sub-group</w:t>
      </w:r>
      <w:r>
        <w:t>ing</w:t>
      </w:r>
      <w:r>
        <w:rPr>
          <w:rFonts w:hint="eastAsia"/>
        </w:rPr>
        <w:t xml:space="preserve"> </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2"/>
        <w:gridCol w:w="819"/>
        <w:gridCol w:w="831"/>
        <w:gridCol w:w="888"/>
        <w:gridCol w:w="808"/>
        <w:gridCol w:w="819"/>
        <w:gridCol w:w="853"/>
        <w:gridCol w:w="759"/>
        <w:gridCol w:w="759"/>
        <w:gridCol w:w="706"/>
      </w:tblGrid>
      <w:tr w:rsidR="006B10CB">
        <w:trPr>
          <w:trHeight w:val="777"/>
          <w:jc w:val="center"/>
        </w:trPr>
        <w:tc>
          <w:tcPr>
            <w:tcW w:w="2632" w:type="dxa"/>
            <w:vMerge w:val="restart"/>
            <w:vAlign w:val="center"/>
          </w:tcPr>
          <w:p w:rsidR="006B10CB" w:rsidRDefault="00A12F88">
            <w:pPr>
              <w:widowControl w:val="0"/>
              <w:spacing w:before="120" w:after="120" w:line="260" w:lineRule="auto"/>
              <w:jc w:val="center"/>
            </w:pPr>
            <w:r>
              <w:t>PEI without sub-grouping</w:t>
            </w:r>
          </w:p>
        </w:tc>
        <w:tc>
          <w:tcPr>
            <w:tcW w:w="2538" w:type="dxa"/>
            <w:gridSpan w:val="3"/>
            <w:vAlign w:val="center"/>
          </w:tcPr>
          <w:p w:rsidR="006B10CB" w:rsidRDefault="00A12F88">
            <w:pPr>
              <w:widowControl w:val="0"/>
              <w:spacing w:before="120" w:after="120" w:line="260" w:lineRule="auto"/>
              <w:jc w:val="center"/>
            </w:pPr>
            <w:r>
              <w:t>Resource overhead per PO - Behv-A</w:t>
            </w:r>
          </w:p>
        </w:tc>
        <w:tc>
          <w:tcPr>
            <w:tcW w:w="2480" w:type="dxa"/>
            <w:gridSpan w:val="3"/>
            <w:vAlign w:val="center"/>
          </w:tcPr>
          <w:p w:rsidR="006B10CB" w:rsidRDefault="00A12F88">
            <w:pPr>
              <w:widowControl w:val="0"/>
              <w:spacing w:before="120" w:after="120" w:line="260" w:lineRule="auto"/>
              <w:jc w:val="center"/>
            </w:pPr>
            <w:r>
              <w:t>Resource overhead per PO - Behv-B</w:t>
            </w:r>
          </w:p>
        </w:tc>
        <w:tc>
          <w:tcPr>
            <w:tcW w:w="2224" w:type="dxa"/>
            <w:gridSpan w:val="3"/>
            <w:vAlign w:val="center"/>
          </w:tcPr>
          <w:p w:rsidR="006B10CB" w:rsidRDefault="00A12F88">
            <w:pPr>
              <w:widowControl w:val="0"/>
              <w:spacing w:before="120" w:after="120" w:line="260" w:lineRule="auto"/>
              <w:jc w:val="center"/>
            </w:pPr>
            <w:r>
              <w:t>Power saving gain</w:t>
            </w:r>
          </w:p>
        </w:tc>
      </w:tr>
      <w:tr w:rsidR="006B10CB">
        <w:trPr>
          <w:trHeight w:val="483"/>
          <w:jc w:val="center"/>
        </w:trPr>
        <w:tc>
          <w:tcPr>
            <w:tcW w:w="2632" w:type="dxa"/>
            <w:vMerge/>
            <w:vAlign w:val="center"/>
          </w:tcPr>
          <w:p w:rsidR="006B10CB" w:rsidRDefault="006B10CB">
            <w:pPr>
              <w:widowControl w:val="0"/>
              <w:spacing w:before="120" w:after="120" w:line="260" w:lineRule="auto"/>
            </w:pPr>
          </w:p>
        </w:tc>
        <w:tc>
          <w:tcPr>
            <w:tcW w:w="2538" w:type="dxa"/>
            <w:gridSpan w:val="3"/>
            <w:vAlign w:val="center"/>
          </w:tcPr>
          <w:p w:rsidR="006B10CB" w:rsidRDefault="00A12F88">
            <w:pPr>
              <w:widowControl w:val="0"/>
              <w:spacing w:before="120" w:after="120" w:line="260" w:lineRule="auto"/>
              <w:jc w:val="center"/>
            </w:pPr>
            <w:r>
              <w:t>Paging rate</w:t>
            </w:r>
          </w:p>
        </w:tc>
        <w:tc>
          <w:tcPr>
            <w:tcW w:w="2480" w:type="dxa"/>
            <w:gridSpan w:val="3"/>
            <w:vAlign w:val="center"/>
          </w:tcPr>
          <w:p w:rsidR="006B10CB" w:rsidRDefault="00A12F88">
            <w:pPr>
              <w:widowControl w:val="0"/>
              <w:spacing w:before="120" w:after="120" w:line="260" w:lineRule="auto"/>
              <w:jc w:val="center"/>
            </w:pPr>
            <w:r>
              <w:t>Paging rate</w:t>
            </w:r>
          </w:p>
        </w:tc>
        <w:tc>
          <w:tcPr>
            <w:tcW w:w="2224" w:type="dxa"/>
            <w:gridSpan w:val="3"/>
            <w:vAlign w:val="center"/>
          </w:tcPr>
          <w:p w:rsidR="006B10CB" w:rsidRDefault="00A12F88">
            <w:pPr>
              <w:widowControl w:val="0"/>
              <w:spacing w:before="120" w:after="120" w:line="260" w:lineRule="auto"/>
              <w:jc w:val="center"/>
            </w:pPr>
            <w:r>
              <w:t>Paging rate</w:t>
            </w:r>
          </w:p>
        </w:tc>
      </w:tr>
      <w:tr w:rsidR="006B10CB">
        <w:trPr>
          <w:trHeight w:val="391"/>
          <w:jc w:val="center"/>
        </w:trPr>
        <w:tc>
          <w:tcPr>
            <w:tcW w:w="2632" w:type="dxa"/>
            <w:vMerge/>
            <w:vAlign w:val="center"/>
          </w:tcPr>
          <w:p w:rsidR="006B10CB" w:rsidRDefault="006B10CB">
            <w:pPr>
              <w:widowControl w:val="0"/>
              <w:spacing w:before="120" w:after="120" w:line="260" w:lineRule="auto"/>
              <w:jc w:val="center"/>
            </w:pPr>
          </w:p>
        </w:tc>
        <w:tc>
          <w:tcPr>
            <w:tcW w:w="819" w:type="dxa"/>
            <w:vAlign w:val="center"/>
          </w:tcPr>
          <w:p w:rsidR="006B10CB" w:rsidRDefault="00A12F88">
            <w:pPr>
              <w:widowControl w:val="0"/>
              <w:spacing w:before="120" w:after="120" w:line="260" w:lineRule="auto"/>
              <w:jc w:val="center"/>
            </w:pPr>
            <w:r>
              <w:t>10%</w:t>
            </w:r>
          </w:p>
        </w:tc>
        <w:tc>
          <w:tcPr>
            <w:tcW w:w="831" w:type="dxa"/>
            <w:vAlign w:val="center"/>
          </w:tcPr>
          <w:p w:rsidR="006B10CB" w:rsidRDefault="00A12F88">
            <w:pPr>
              <w:widowControl w:val="0"/>
              <w:spacing w:before="120" w:after="120" w:line="260" w:lineRule="auto"/>
              <w:jc w:val="center"/>
            </w:pPr>
            <w:r>
              <w:t>40%</w:t>
            </w:r>
          </w:p>
        </w:tc>
        <w:tc>
          <w:tcPr>
            <w:tcW w:w="888" w:type="dxa"/>
            <w:vAlign w:val="center"/>
          </w:tcPr>
          <w:p w:rsidR="006B10CB" w:rsidRDefault="00A12F88">
            <w:pPr>
              <w:widowControl w:val="0"/>
              <w:spacing w:before="120" w:after="120" w:line="260" w:lineRule="auto"/>
              <w:jc w:val="center"/>
            </w:pPr>
            <w:r>
              <w:t>60%</w:t>
            </w:r>
          </w:p>
        </w:tc>
        <w:tc>
          <w:tcPr>
            <w:tcW w:w="808" w:type="dxa"/>
            <w:vAlign w:val="center"/>
          </w:tcPr>
          <w:p w:rsidR="006B10CB" w:rsidRDefault="00A12F88">
            <w:pPr>
              <w:widowControl w:val="0"/>
              <w:spacing w:before="120" w:after="120" w:line="260" w:lineRule="auto"/>
              <w:jc w:val="center"/>
            </w:pPr>
            <w:r>
              <w:t>10%</w:t>
            </w:r>
          </w:p>
        </w:tc>
        <w:tc>
          <w:tcPr>
            <w:tcW w:w="819" w:type="dxa"/>
            <w:vAlign w:val="center"/>
          </w:tcPr>
          <w:p w:rsidR="006B10CB" w:rsidRDefault="00A12F88">
            <w:pPr>
              <w:widowControl w:val="0"/>
              <w:spacing w:before="120" w:after="120" w:line="260" w:lineRule="auto"/>
              <w:jc w:val="center"/>
            </w:pPr>
            <w:r>
              <w:t>40%</w:t>
            </w:r>
          </w:p>
        </w:tc>
        <w:tc>
          <w:tcPr>
            <w:tcW w:w="853" w:type="dxa"/>
            <w:vAlign w:val="center"/>
          </w:tcPr>
          <w:p w:rsidR="006B10CB" w:rsidRDefault="00A12F88">
            <w:pPr>
              <w:widowControl w:val="0"/>
              <w:spacing w:before="120" w:after="120" w:line="260" w:lineRule="auto"/>
              <w:jc w:val="center"/>
            </w:pPr>
            <w:r>
              <w:t>60%</w:t>
            </w:r>
          </w:p>
        </w:tc>
        <w:tc>
          <w:tcPr>
            <w:tcW w:w="759" w:type="dxa"/>
            <w:vAlign w:val="center"/>
          </w:tcPr>
          <w:p w:rsidR="006B10CB" w:rsidRDefault="00A12F88">
            <w:pPr>
              <w:widowControl w:val="0"/>
              <w:spacing w:before="120" w:after="120" w:line="260" w:lineRule="auto"/>
              <w:jc w:val="center"/>
            </w:pPr>
            <w:r>
              <w:t>10%</w:t>
            </w:r>
          </w:p>
        </w:tc>
        <w:tc>
          <w:tcPr>
            <w:tcW w:w="759" w:type="dxa"/>
            <w:vAlign w:val="center"/>
          </w:tcPr>
          <w:p w:rsidR="006B10CB" w:rsidRDefault="00A12F88">
            <w:pPr>
              <w:widowControl w:val="0"/>
              <w:spacing w:before="120" w:after="120" w:line="260" w:lineRule="auto"/>
              <w:jc w:val="center"/>
            </w:pPr>
            <w:r>
              <w:t>40%</w:t>
            </w:r>
          </w:p>
        </w:tc>
        <w:tc>
          <w:tcPr>
            <w:tcW w:w="706" w:type="dxa"/>
            <w:vAlign w:val="center"/>
          </w:tcPr>
          <w:p w:rsidR="006B10CB" w:rsidRDefault="00A12F88">
            <w:pPr>
              <w:widowControl w:val="0"/>
              <w:spacing w:before="120" w:after="120" w:line="260" w:lineRule="auto"/>
              <w:jc w:val="center"/>
            </w:pPr>
            <w:r>
              <w:t>60%</w:t>
            </w:r>
          </w:p>
        </w:tc>
      </w:tr>
      <w:tr w:rsidR="006B10CB">
        <w:trPr>
          <w:trHeight w:val="814"/>
          <w:jc w:val="center"/>
        </w:trPr>
        <w:tc>
          <w:tcPr>
            <w:tcW w:w="2632" w:type="dxa"/>
            <w:vAlign w:val="center"/>
          </w:tcPr>
          <w:p w:rsidR="006B10CB" w:rsidRDefault="00A12F88">
            <w:pPr>
              <w:widowControl w:val="0"/>
              <w:spacing w:before="120" w:after="120" w:line="260" w:lineRule="auto"/>
              <w:jc w:val="center"/>
            </w:pPr>
            <w:r>
              <w:t>DCI-based PEI (associated with 12 POs, AL=4)</w:t>
            </w:r>
          </w:p>
          <w:p w:rsidR="006B10CB" w:rsidRDefault="00A12F88">
            <w:pPr>
              <w:widowControl w:val="0"/>
              <w:spacing w:before="120" w:after="120" w:line="260" w:lineRule="auto"/>
              <w:jc w:val="center"/>
            </w:pPr>
            <w:r>
              <w:t>Dynamic resource sharing</w:t>
            </w:r>
          </w:p>
        </w:tc>
        <w:tc>
          <w:tcPr>
            <w:tcW w:w="819" w:type="dxa"/>
            <w:vAlign w:val="center"/>
          </w:tcPr>
          <w:p w:rsidR="006B10CB" w:rsidRDefault="00A12F88">
            <w:pPr>
              <w:widowControl w:val="0"/>
              <w:spacing w:before="120" w:after="120" w:line="260" w:lineRule="auto"/>
              <w:jc w:val="center"/>
            </w:pPr>
            <w:r>
              <w:t>17.2</w:t>
            </w:r>
          </w:p>
        </w:tc>
        <w:tc>
          <w:tcPr>
            <w:tcW w:w="831" w:type="dxa"/>
            <w:vAlign w:val="center"/>
          </w:tcPr>
          <w:p w:rsidR="006B10CB" w:rsidRDefault="00A12F88">
            <w:pPr>
              <w:widowControl w:val="0"/>
              <w:spacing w:before="120" w:after="120" w:line="260" w:lineRule="auto"/>
              <w:jc w:val="center"/>
            </w:pPr>
            <w:r>
              <w:t>24</w:t>
            </w:r>
          </w:p>
        </w:tc>
        <w:tc>
          <w:tcPr>
            <w:tcW w:w="888" w:type="dxa"/>
            <w:vAlign w:val="center"/>
          </w:tcPr>
          <w:p w:rsidR="006B10CB" w:rsidRDefault="00A12F88">
            <w:pPr>
              <w:widowControl w:val="0"/>
              <w:spacing w:before="120" w:after="120" w:line="260" w:lineRule="auto"/>
              <w:jc w:val="center"/>
            </w:pPr>
            <w:r>
              <w:t>24</w:t>
            </w:r>
          </w:p>
        </w:tc>
        <w:tc>
          <w:tcPr>
            <w:tcW w:w="808" w:type="dxa"/>
            <w:vAlign w:val="center"/>
          </w:tcPr>
          <w:p w:rsidR="006B10CB" w:rsidRDefault="00A12F88">
            <w:pPr>
              <w:widowControl w:val="0"/>
              <w:spacing w:before="120" w:after="120" w:line="260" w:lineRule="auto"/>
              <w:jc w:val="center"/>
            </w:pPr>
            <w:r>
              <w:t>24</w:t>
            </w:r>
          </w:p>
        </w:tc>
        <w:tc>
          <w:tcPr>
            <w:tcW w:w="819" w:type="dxa"/>
            <w:vAlign w:val="center"/>
          </w:tcPr>
          <w:p w:rsidR="006B10CB" w:rsidRDefault="00A12F88">
            <w:pPr>
              <w:widowControl w:val="0"/>
              <w:spacing w:before="120" w:after="120" w:line="260" w:lineRule="auto"/>
              <w:jc w:val="center"/>
            </w:pPr>
            <w:r>
              <w:t>24</w:t>
            </w:r>
          </w:p>
        </w:tc>
        <w:tc>
          <w:tcPr>
            <w:tcW w:w="853" w:type="dxa"/>
            <w:vAlign w:val="center"/>
          </w:tcPr>
          <w:p w:rsidR="006B10CB" w:rsidRDefault="00A12F88">
            <w:pPr>
              <w:widowControl w:val="0"/>
              <w:spacing w:before="120" w:after="120" w:line="260" w:lineRule="auto"/>
              <w:jc w:val="center"/>
            </w:pPr>
            <w:r>
              <w:t>24</w:t>
            </w:r>
          </w:p>
        </w:tc>
        <w:tc>
          <w:tcPr>
            <w:tcW w:w="759" w:type="dxa"/>
            <w:vMerge w:val="restart"/>
            <w:vAlign w:val="center"/>
          </w:tcPr>
          <w:p w:rsidR="006B10CB" w:rsidRDefault="00A12F88">
            <w:pPr>
              <w:widowControl w:val="0"/>
              <w:spacing w:before="120" w:after="120" w:line="260" w:lineRule="auto"/>
              <w:jc w:val="center"/>
            </w:pPr>
            <w:r>
              <w:t>22.5%</w:t>
            </w:r>
          </w:p>
        </w:tc>
        <w:tc>
          <w:tcPr>
            <w:tcW w:w="759" w:type="dxa"/>
            <w:vMerge w:val="restart"/>
            <w:vAlign w:val="center"/>
          </w:tcPr>
          <w:p w:rsidR="006B10CB" w:rsidRDefault="00A12F88">
            <w:pPr>
              <w:widowControl w:val="0"/>
              <w:spacing w:before="120" w:after="120" w:line="260" w:lineRule="auto"/>
              <w:jc w:val="center"/>
            </w:pPr>
            <w:r>
              <w:t>14.4%</w:t>
            </w:r>
          </w:p>
        </w:tc>
        <w:tc>
          <w:tcPr>
            <w:tcW w:w="706" w:type="dxa"/>
            <w:vMerge w:val="restart"/>
            <w:vAlign w:val="center"/>
          </w:tcPr>
          <w:p w:rsidR="006B10CB" w:rsidRDefault="00A12F88">
            <w:pPr>
              <w:widowControl w:val="0"/>
              <w:spacing w:before="120" w:after="120" w:line="260" w:lineRule="auto"/>
              <w:jc w:val="center"/>
            </w:pPr>
            <w:r>
              <w:t>9.3%</w:t>
            </w:r>
          </w:p>
        </w:tc>
      </w:tr>
      <w:tr w:rsidR="006B10CB">
        <w:trPr>
          <w:trHeight w:val="814"/>
          <w:jc w:val="center"/>
        </w:trPr>
        <w:tc>
          <w:tcPr>
            <w:tcW w:w="2632" w:type="dxa"/>
            <w:vAlign w:val="center"/>
          </w:tcPr>
          <w:p w:rsidR="006B10CB" w:rsidRDefault="00A12F88">
            <w:pPr>
              <w:widowControl w:val="0"/>
              <w:spacing w:before="120" w:after="120" w:line="260" w:lineRule="auto"/>
              <w:jc w:val="center"/>
            </w:pPr>
            <w:r>
              <w:t>DCI-based PEI (associated with 4 POs, AL=4)</w:t>
            </w:r>
          </w:p>
          <w:p w:rsidR="006B10CB" w:rsidRDefault="00A12F88">
            <w:pPr>
              <w:widowControl w:val="0"/>
              <w:spacing w:before="120" w:after="120" w:line="260" w:lineRule="auto"/>
              <w:jc w:val="center"/>
            </w:pPr>
            <w:r>
              <w:t>Dynamic resource sharing</w:t>
            </w:r>
          </w:p>
        </w:tc>
        <w:tc>
          <w:tcPr>
            <w:tcW w:w="819" w:type="dxa"/>
            <w:vAlign w:val="bottom"/>
          </w:tcPr>
          <w:p w:rsidR="006B10CB" w:rsidRDefault="00A12F88">
            <w:pPr>
              <w:widowControl w:val="0"/>
              <w:spacing w:before="120" w:after="120" w:line="260" w:lineRule="auto"/>
              <w:jc w:val="center"/>
            </w:pPr>
            <w:r>
              <w:rPr>
                <w:color w:val="000000"/>
              </w:rPr>
              <w:t>24.8</w:t>
            </w:r>
          </w:p>
        </w:tc>
        <w:tc>
          <w:tcPr>
            <w:tcW w:w="831" w:type="dxa"/>
            <w:vAlign w:val="bottom"/>
          </w:tcPr>
          <w:p w:rsidR="006B10CB" w:rsidRDefault="00A12F88">
            <w:pPr>
              <w:widowControl w:val="0"/>
              <w:spacing w:before="120" w:after="120" w:line="260" w:lineRule="auto"/>
              <w:jc w:val="center"/>
            </w:pPr>
            <w:r>
              <w:rPr>
                <w:color w:val="000000"/>
              </w:rPr>
              <w:t>62.7</w:t>
            </w:r>
          </w:p>
        </w:tc>
        <w:tc>
          <w:tcPr>
            <w:tcW w:w="888" w:type="dxa"/>
            <w:vAlign w:val="bottom"/>
          </w:tcPr>
          <w:p w:rsidR="006B10CB" w:rsidRDefault="00A12F88">
            <w:pPr>
              <w:widowControl w:val="0"/>
              <w:spacing w:before="120" w:after="120" w:line="260" w:lineRule="auto"/>
              <w:jc w:val="center"/>
            </w:pPr>
            <w:r>
              <w:rPr>
                <w:color w:val="000000"/>
              </w:rPr>
              <w:t>70.2</w:t>
            </w:r>
          </w:p>
        </w:tc>
        <w:tc>
          <w:tcPr>
            <w:tcW w:w="808" w:type="dxa"/>
            <w:vAlign w:val="bottom"/>
          </w:tcPr>
          <w:p w:rsidR="006B10CB" w:rsidRDefault="00A12F88">
            <w:pPr>
              <w:widowControl w:val="0"/>
              <w:spacing w:before="120" w:after="120" w:line="260" w:lineRule="auto"/>
              <w:jc w:val="center"/>
            </w:pPr>
            <w:r>
              <w:rPr>
                <w:color w:val="000000"/>
              </w:rPr>
              <w:t>72</w:t>
            </w:r>
          </w:p>
        </w:tc>
        <w:tc>
          <w:tcPr>
            <w:tcW w:w="819" w:type="dxa"/>
            <w:vAlign w:val="bottom"/>
          </w:tcPr>
          <w:p w:rsidR="006B10CB" w:rsidRDefault="00A12F88">
            <w:pPr>
              <w:widowControl w:val="0"/>
              <w:spacing w:before="120" w:after="120" w:line="260" w:lineRule="auto"/>
              <w:jc w:val="center"/>
            </w:pPr>
            <w:r>
              <w:rPr>
                <w:color w:val="000000"/>
              </w:rPr>
              <w:t>70.2</w:t>
            </w:r>
          </w:p>
        </w:tc>
        <w:tc>
          <w:tcPr>
            <w:tcW w:w="853" w:type="dxa"/>
            <w:vAlign w:val="bottom"/>
          </w:tcPr>
          <w:p w:rsidR="006B10CB" w:rsidRDefault="00A12F88">
            <w:pPr>
              <w:widowControl w:val="0"/>
              <w:spacing w:before="120" w:after="120" w:line="260" w:lineRule="auto"/>
              <w:jc w:val="center"/>
            </w:pPr>
            <w:r>
              <w:rPr>
                <w:color w:val="000000"/>
              </w:rPr>
              <w:t>62.7</w:t>
            </w:r>
          </w:p>
        </w:tc>
        <w:tc>
          <w:tcPr>
            <w:tcW w:w="759" w:type="dxa"/>
            <w:vMerge/>
            <w:vAlign w:val="center"/>
          </w:tcPr>
          <w:p w:rsidR="006B10CB" w:rsidRDefault="006B10CB">
            <w:pPr>
              <w:widowControl w:val="0"/>
              <w:spacing w:before="120" w:after="120" w:line="260" w:lineRule="auto"/>
              <w:jc w:val="center"/>
            </w:pPr>
          </w:p>
        </w:tc>
        <w:tc>
          <w:tcPr>
            <w:tcW w:w="759" w:type="dxa"/>
            <w:vMerge/>
            <w:vAlign w:val="center"/>
          </w:tcPr>
          <w:p w:rsidR="006B10CB" w:rsidRDefault="006B10CB">
            <w:pPr>
              <w:widowControl w:val="0"/>
              <w:spacing w:before="120" w:after="120" w:line="260" w:lineRule="auto"/>
              <w:jc w:val="center"/>
            </w:pPr>
          </w:p>
        </w:tc>
        <w:tc>
          <w:tcPr>
            <w:tcW w:w="706" w:type="dxa"/>
            <w:vMerge/>
            <w:vAlign w:val="center"/>
          </w:tcPr>
          <w:p w:rsidR="006B10CB" w:rsidRDefault="006B10CB">
            <w:pPr>
              <w:widowControl w:val="0"/>
              <w:spacing w:before="120" w:after="120" w:line="260" w:lineRule="auto"/>
              <w:jc w:val="center"/>
            </w:pPr>
          </w:p>
        </w:tc>
      </w:tr>
      <w:tr w:rsidR="006B10CB">
        <w:trPr>
          <w:trHeight w:val="814"/>
          <w:jc w:val="center"/>
        </w:trPr>
        <w:tc>
          <w:tcPr>
            <w:tcW w:w="2632" w:type="dxa"/>
            <w:vAlign w:val="center"/>
          </w:tcPr>
          <w:p w:rsidR="006B10CB" w:rsidRDefault="00A12F88">
            <w:pPr>
              <w:widowControl w:val="0"/>
              <w:spacing w:before="120" w:after="120" w:line="260" w:lineRule="auto"/>
              <w:jc w:val="center"/>
            </w:pPr>
            <w:r>
              <w:t>TRS-like PEI (associated with 1 PO)</w:t>
            </w:r>
          </w:p>
          <w:p w:rsidR="006B10CB" w:rsidRDefault="00A12F88">
            <w:pPr>
              <w:widowControl w:val="0"/>
              <w:spacing w:before="120" w:after="120" w:line="260" w:lineRule="auto"/>
              <w:jc w:val="center"/>
            </w:pPr>
            <w:r>
              <w:t>Dynamic or semi-static resource sharing</w:t>
            </w:r>
          </w:p>
        </w:tc>
        <w:tc>
          <w:tcPr>
            <w:tcW w:w="819" w:type="dxa"/>
            <w:vAlign w:val="center"/>
          </w:tcPr>
          <w:p w:rsidR="006B10CB" w:rsidRDefault="00A12F88">
            <w:pPr>
              <w:widowControl w:val="0"/>
              <w:spacing w:before="120" w:after="120" w:line="260" w:lineRule="auto"/>
              <w:jc w:val="center"/>
            </w:pPr>
            <w:r>
              <w:t>28.8 or 288</w:t>
            </w:r>
          </w:p>
        </w:tc>
        <w:tc>
          <w:tcPr>
            <w:tcW w:w="831" w:type="dxa"/>
            <w:vAlign w:val="center"/>
          </w:tcPr>
          <w:p w:rsidR="006B10CB" w:rsidRDefault="00A12F88">
            <w:pPr>
              <w:widowControl w:val="0"/>
              <w:spacing w:before="120" w:after="120" w:line="260" w:lineRule="auto"/>
              <w:jc w:val="center"/>
            </w:pPr>
            <w:r>
              <w:t>115.2 or 288</w:t>
            </w:r>
          </w:p>
        </w:tc>
        <w:tc>
          <w:tcPr>
            <w:tcW w:w="888" w:type="dxa"/>
            <w:vAlign w:val="center"/>
          </w:tcPr>
          <w:p w:rsidR="006B10CB" w:rsidRDefault="00A12F88">
            <w:pPr>
              <w:widowControl w:val="0"/>
              <w:spacing w:before="120" w:after="120" w:line="260" w:lineRule="auto"/>
              <w:jc w:val="center"/>
            </w:pPr>
            <w:r>
              <w:t>172.8 or 288</w:t>
            </w:r>
          </w:p>
        </w:tc>
        <w:tc>
          <w:tcPr>
            <w:tcW w:w="808" w:type="dxa"/>
            <w:vAlign w:val="center"/>
          </w:tcPr>
          <w:p w:rsidR="006B10CB" w:rsidRDefault="00A12F88">
            <w:pPr>
              <w:widowControl w:val="0"/>
              <w:spacing w:before="120" w:after="120" w:line="260" w:lineRule="auto"/>
              <w:jc w:val="center"/>
            </w:pPr>
            <w:r>
              <w:t>259.2 or 288</w:t>
            </w:r>
          </w:p>
        </w:tc>
        <w:tc>
          <w:tcPr>
            <w:tcW w:w="819" w:type="dxa"/>
            <w:vAlign w:val="center"/>
          </w:tcPr>
          <w:p w:rsidR="006B10CB" w:rsidRDefault="00A12F88">
            <w:pPr>
              <w:widowControl w:val="0"/>
              <w:spacing w:before="120" w:after="120" w:line="260" w:lineRule="auto"/>
              <w:jc w:val="center"/>
            </w:pPr>
            <w:r>
              <w:t>172.8 or 288</w:t>
            </w:r>
          </w:p>
        </w:tc>
        <w:tc>
          <w:tcPr>
            <w:tcW w:w="853" w:type="dxa"/>
            <w:vAlign w:val="center"/>
          </w:tcPr>
          <w:p w:rsidR="006B10CB" w:rsidRDefault="00A12F88">
            <w:pPr>
              <w:widowControl w:val="0"/>
              <w:spacing w:before="120" w:after="120" w:line="260" w:lineRule="auto"/>
              <w:jc w:val="center"/>
            </w:pPr>
            <w:r>
              <w:t>115.2 or 288</w:t>
            </w:r>
          </w:p>
        </w:tc>
        <w:tc>
          <w:tcPr>
            <w:tcW w:w="759" w:type="dxa"/>
            <w:vMerge/>
            <w:vAlign w:val="center"/>
          </w:tcPr>
          <w:p w:rsidR="006B10CB" w:rsidRDefault="006B10CB">
            <w:pPr>
              <w:widowControl w:val="0"/>
              <w:spacing w:before="120" w:after="120" w:line="260" w:lineRule="auto"/>
              <w:jc w:val="center"/>
            </w:pPr>
          </w:p>
        </w:tc>
        <w:tc>
          <w:tcPr>
            <w:tcW w:w="759" w:type="dxa"/>
            <w:vMerge/>
            <w:vAlign w:val="center"/>
          </w:tcPr>
          <w:p w:rsidR="006B10CB" w:rsidRDefault="006B10CB">
            <w:pPr>
              <w:widowControl w:val="0"/>
              <w:spacing w:before="120" w:after="120" w:line="260" w:lineRule="auto"/>
              <w:jc w:val="center"/>
            </w:pPr>
          </w:p>
        </w:tc>
        <w:tc>
          <w:tcPr>
            <w:tcW w:w="706" w:type="dxa"/>
            <w:vMerge/>
            <w:vAlign w:val="center"/>
          </w:tcPr>
          <w:p w:rsidR="006B10CB" w:rsidRDefault="006B10CB">
            <w:pPr>
              <w:widowControl w:val="0"/>
              <w:spacing w:before="120" w:after="120" w:line="260" w:lineRule="auto"/>
              <w:jc w:val="center"/>
            </w:pPr>
          </w:p>
        </w:tc>
      </w:tr>
      <w:tr w:rsidR="006B10CB">
        <w:trPr>
          <w:trHeight w:val="814"/>
          <w:jc w:val="center"/>
        </w:trPr>
        <w:tc>
          <w:tcPr>
            <w:tcW w:w="2632" w:type="dxa"/>
            <w:vAlign w:val="center"/>
          </w:tcPr>
          <w:p w:rsidR="006B10CB" w:rsidRDefault="00A12F88">
            <w:pPr>
              <w:widowControl w:val="0"/>
              <w:spacing w:before="120" w:after="120" w:line="260" w:lineRule="auto"/>
              <w:jc w:val="center"/>
            </w:pPr>
            <w:r>
              <w:t>SSS-like PEI (associated with 1 PO)</w:t>
            </w:r>
          </w:p>
          <w:p w:rsidR="006B10CB" w:rsidRDefault="00A12F88">
            <w:pPr>
              <w:widowControl w:val="0"/>
              <w:spacing w:before="120" w:after="120" w:line="260" w:lineRule="auto"/>
              <w:jc w:val="center"/>
            </w:pPr>
            <w:r>
              <w:t>Dynamic or semi-static resource sharing</w:t>
            </w:r>
          </w:p>
        </w:tc>
        <w:tc>
          <w:tcPr>
            <w:tcW w:w="819" w:type="dxa"/>
            <w:vAlign w:val="center"/>
          </w:tcPr>
          <w:p w:rsidR="006B10CB" w:rsidRDefault="00A12F88">
            <w:pPr>
              <w:widowControl w:val="0"/>
              <w:spacing w:before="120" w:after="120" w:line="260" w:lineRule="auto"/>
              <w:jc w:val="center"/>
            </w:pPr>
            <w:r>
              <w:t>26.4 or 264</w:t>
            </w:r>
          </w:p>
        </w:tc>
        <w:tc>
          <w:tcPr>
            <w:tcW w:w="831" w:type="dxa"/>
            <w:vAlign w:val="center"/>
          </w:tcPr>
          <w:p w:rsidR="006B10CB" w:rsidRDefault="00A12F88">
            <w:pPr>
              <w:widowControl w:val="0"/>
              <w:spacing w:before="120" w:after="120" w:line="260" w:lineRule="auto"/>
              <w:jc w:val="center"/>
            </w:pPr>
            <w:r>
              <w:t>105.6 or 264</w:t>
            </w:r>
          </w:p>
        </w:tc>
        <w:tc>
          <w:tcPr>
            <w:tcW w:w="888" w:type="dxa"/>
            <w:vAlign w:val="center"/>
          </w:tcPr>
          <w:p w:rsidR="006B10CB" w:rsidRDefault="00A12F88">
            <w:pPr>
              <w:widowControl w:val="0"/>
              <w:spacing w:before="120" w:after="120" w:line="260" w:lineRule="auto"/>
              <w:jc w:val="center"/>
            </w:pPr>
            <w:r>
              <w:t>158.4 or 264</w:t>
            </w:r>
          </w:p>
        </w:tc>
        <w:tc>
          <w:tcPr>
            <w:tcW w:w="808" w:type="dxa"/>
            <w:vAlign w:val="center"/>
          </w:tcPr>
          <w:p w:rsidR="006B10CB" w:rsidRDefault="00A12F88">
            <w:pPr>
              <w:widowControl w:val="0"/>
              <w:spacing w:before="120" w:after="120" w:line="260" w:lineRule="auto"/>
              <w:jc w:val="center"/>
            </w:pPr>
            <w:r>
              <w:t>237.6 or 264</w:t>
            </w:r>
          </w:p>
        </w:tc>
        <w:tc>
          <w:tcPr>
            <w:tcW w:w="819" w:type="dxa"/>
            <w:vAlign w:val="center"/>
          </w:tcPr>
          <w:p w:rsidR="006B10CB" w:rsidRDefault="00A12F88">
            <w:pPr>
              <w:widowControl w:val="0"/>
              <w:spacing w:before="120" w:after="120" w:line="260" w:lineRule="auto"/>
              <w:jc w:val="center"/>
            </w:pPr>
            <w:r>
              <w:t>158.4 or 264</w:t>
            </w:r>
          </w:p>
        </w:tc>
        <w:tc>
          <w:tcPr>
            <w:tcW w:w="853" w:type="dxa"/>
            <w:vAlign w:val="center"/>
          </w:tcPr>
          <w:p w:rsidR="006B10CB" w:rsidRDefault="00A12F88">
            <w:pPr>
              <w:widowControl w:val="0"/>
              <w:spacing w:before="120" w:after="120" w:line="260" w:lineRule="auto"/>
              <w:jc w:val="center"/>
            </w:pPr>
            <w:r>
              <w:t>105.6 or 264</w:t>
            </w:r>
          </w:p>
        </w:tc>
        <w:tc>
          <w:tcPr>
            <w:tcW w:w="759" w:type="dxa"/>
            <w:vMerge/>
            <w:vAlign w:val="center"/>
          </w:tcPr>
          <w:p w:rsidR="006B10CB" w:rsidRDefault="006B10CB">
            <w:pPr>
              <w:widowControl w:val="0"/>
              <w:spacing w:before="120" w:after="120" w:line="260" w:lineRule="auto"/>
              <w:jc w:val="center"/>
            </w:pPr>
          </w:p>
        </w:tc>
        <w:tc>
          <w:tcPr>
            <w:tcW w:w="759" w:type="dxa"/>
            <w:vMerge/>
            <w:vAlign w:val="center"/>
          </w:tcPr>
          <w:p w:rsidR="006B10CB" w:rsidRDefault="006B10CB">
            <w:pPr>
              <w:widowControl w:val="0"/>
              <w:spacing w:before="120" w:after="120" w:line="260" w:lineRule="auto"/>
              <w:jc w:val="center"/>
            </w:pPr>
          </w:p>
        </w:tc>
        <w:tc>
          <w:tcPr>
            <w:tcW w:w="706" w:type="dxa"/>
            <w:vMerge/>
            <w:vAlign w:val="center"/>
          </w:tcPr>
          <w:p w:rsidR="006B10CB" w:rsidRDefault="006B10CB">
            <w:pPr>
              <w:widowControl w:val="0"/>
              <w:spacing w:before="120" w:after="120" w:line="260" w:lineRule="auto"/>
              <w:jc w:val="center"/>
            </w:pPr>
          </w:p>
        </w:tc>
      </w:tr>
    </w:tbl>
    <w:p w:rsidR="006B10CB" w:rsidRDefault="006B10CB">
      <w:pPr>
        <w:spacing w:before="120" w:after="120" w:line="260" w:lineRule="auto"/>
        <w:jc w:val="left"/>
        <w:rPr>
          <w:bCs/>
        </w:rPr>
      </w:pPr>
    </w:p>
    <w:p w:rsidR="006B10CB" w:rsidRDefault="006B10CB">
      <w:pPr>
        <w:spacing w:beforeLines="0" w:afterLines="0"/>
        <w:jc w:val="left"/>
      </w:pPr>
    </w:p>
    <w:p w:rsidR="006B10CB" w:rsidRDefault="006B10CB">
      <w:pPr>
        <w:spacing w:beforeLines="0" w:afterLines="0"/>
        <w:jc w:val="left"/>
      </w:pPr>
    </w:p>
    <w:p w:rsidR="006B10CB" w:rsidRDefault="006B10CB">
      <w:pPr>
        <w:spacing w:beforeLines="0" w:afterLines="0"/>
        <w:jc w:val="left"/>
      </w:pPr>
    </w:p>
    <w:p w:rsidR="006B10CB" w:rsidRDefault="006B10CB">
      <w:pPr>
        <w:spacing w:beforeLines="0" w:afterLines="0"/>
        <w:jc w:val="left"/>
      </w:pPr>
    </w:p>
    <w:p w:rsidR="006B10CB" w:rsidRDefault="006B10CB">
      <w:pPr>
        <w:spacing w:beforeLines="0" w:afterLines="0"/>
        <w:jc w:val="left"/>
      </w:pPr>
    </w:p>
    <w:p w:rsidR="006B10CB" w:rsidRDefault="006B10CB">
      <w:pPr>
        <w:spacing w:beforeLines="0" w:afterLines="0"/>
        <w:jc w:val="left"/>
      </w:pPr>
    </w:p>
    <w:p w:rsidR="006B10CB" w:rsidRDefault="006B10CB">
      <w:pPr>
        <w:spacing w:beforeLines="0" w:afterLines="0"/>
        <w:jc w:val="left"/>
      </w:pPr>
    </w:p>
    <w:sectPr w:rsidR="006B10CB">
      <w:headerReference w:type="even" r:id="rId27"/>
      <w:headerReference w:type="default" r:id="rId28"/>
      <w:footerReference w:type="even" r:id="rId29"/>
      <w:footerReference w:type="default" r:id="rId30"/>
      <w:headerReference w:type="first" r:id="rId31"/>
      <w:footerReference w:type="first" r:id="rId32"/>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69D1" w:rsidRDefault="006E69D1">
      <w:pPr>
        <w:spacing w:before="120" w:after="120" w:line="240" w:lineRule="auto"/>
      </w:pPr>
      <w:r>
        <w:separator/>
      </w:r>
    </w:p>
  </w:endnote>
  <w:endnote w:type="continuationSeparator" w:id="0">
    <w:p w:rsidR="006E69D1" w:rsidRDefault="006E69D1">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ani">
    <w:panose1 w:val="020B0502040204020203"/>
    <w:charset w:val="00"/>
    <w:family w:val="swiss"/>
    <w:pitch w:val="variable"/>
    <w:sig w:usb0="002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Microsoft YaHei UI">
    <w:panose1 w:val="020B0503020204020204"/>
    <w:charset w:val="86"/>
    <w:family w:val="swiss"/>
    <w:notTrueType/>
    <w:pitch w:val="variable"/>
    <w:sig w:usb0="00000001" w:usb1="080E0000" w:usb2="00000010" w:usb3="00000000" w:csb0="00040000"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6"/>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6"/>
      <w:spacing w:before="120" w:after="12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420CA" w:rsidRDefault="005420CA">
                          <w:pPr>
                            <w:pStyle w:val="a6"/>
                            <w:spacing w:before="120" w:after="120"/>
                          </w:pPr>
                          <w:r>
                            <w:rPr>
                              <w:rFonts w:hint="eastAsia"/>
                            </w:rPr>
                            <w:fldChar w:fldCharType="begin"/>
                          </w:r>
                          <w:r>
                            <w:rPr>
                              <w:rFonts w:hint="eastAsia"/>
                            </w:rPr>
                            <w:instrText xml:space="preserve"> PAGE  \* MERGEFORMAT </w:instrText>
                          </w:r>
                          <w:r>
                            <w:rPr>
                              <w:rFonts w:hint="eastAsia"/>
                            </w:rPr>
                            <w:fldChar w:fldCharType="separate"/>
                          </w:r>
                          <w:r w:rsidR="00C406CC">
                            <w:rPr>
                              <w:noProof/>
                            </w:rP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5420CA" w:rsidRDefault="005420CA">
                    <w:pPr>
                      <w:pStyle w:val="a6"/>
                      <w:spacing w:before="120" w:after="120"/>
                    </w:pPr>
                    <w:r>
                      <w:rPr>
                        <w:rFonts w:hint="eastAsia"/>
                      </w:rPr>
                      <w:fldChar w:fldCharType="begin"/>
                    </w:r>
                    <w:r>
                      <w:rPr>
                        <w:rFonts w:hint="eastAsia"/>
                      </w:rPr>
                      <w:instrText xml:space="preserve"> PAGE  \* MERGEFORMAT </w:instrText>
                    </w:r>
                    <w:r>
                      <w:rPr>
                        <w:rFonts w:hint="eastAsia"/>
                      </w:rPr>
                      <w:fldChar w:fldCharType="separate"/>
                    </w:r>
                    <w:r w:rsidR="00C406CC">
                      <w:rPr>
                        <w:noProof/>
                      </w:rPr>
                      <w:t>8</w:t>
                    </w:r>
                    <w:r>
                      <w:rPr>
                        <w:rFonts w:hint="eastAsia"/>
                      </w:rP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6"/>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69D1" w:rsidRDefault="006E69D1">
      <w:pPr>
        <w:spacing w:before="120" w:after="120" w:line="240" w:lineRule="auto"/>
      </w:pPr>
      <w:r>
        <w:separator/>
      </w:r>
    </w:p>
  </w:footnote>
  <w:footnote w:type="continuationSeparator" w:id="0">
    <w:p w:rsidR="006E69D1" w:rsidRDefault="006E69D1">
      <w:pPr>
        <w:spacing w:before="120" w:after="12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7"/>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7"/>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0CA" w:rsidRDefault="005420CA">
    <w:pPr>
      <w:pStyle w:val="a7"/>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6A2D493"/>
    <w:multiLevelType w:val="singleLevel"/>
    <w:tmpl w:val="86A2D493"/>
    <w:lvl w:ilvl="0">
      <w:start w:val="1"/>
      <w:numFmt w:val="bullet"/>
      <w:lvlText w:val=""/>
      <w:lvlJc w:val="left"/>
      <w:pPr>
        <w:ind w:left="420" w:hanging="420"/>
      </w:pPr>
      <w:rPr>
        <w:rFonts w:ascii="Wingdings" w:hAnsi="Wingdings" w:hint="default"/>
        <w:sz w:val="15"/>
        <w:szCs w:val="15"/>
      </w:rPr>
    </w:lvl>
  </w:abstractNum>
  <w:abstractNum w:abstractNumId="1">
    <w:nsid w:val="88196C08"/>
    <w:multiLevelType w:val="singleLevel"/>
    <w:tmpl w:val="88196C08"/>
    <w:lvl w:ilvl="0">
      <w:start w:val="1"/>
      <w:numFmt w:val="bullet"/>
      <w:lvlText w:val=""/>
      <w:lvlJc w:val="left"/>
      <w:pPr>
        <w:ind w:left="420" w:hanging="420"/>
      </w:pPr>
      <w:rPr>
        <w:rFonts w:ascii="Wingdings" w:hAnsi="Wingdings" w:hint="default"/>
      </w:rPr>
    </w:lvl>
  </w:abstractNum>
  <w:abstractNum w:abstractNumId="2">
    <w:nsid w:val="8EB9D5BB"/>
    <w:multiLevelType w:val="multilevel"/>
    <w:tmpl w:val="8EB9D5BB"/>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val="0"/>
        <w:iCs w:val="0"/>
        <w:sz w:val="21"/>
        <w:szCs w:val="21"/>
      </w:rPr>
    </w:lvl>
  </w:abstractNum>
  <w:abstractNum w:abstractNumId="4">
    <w:nsid w:val="AB6FDD4F"/>
    <w:multiLevelType w:val="singleLevel"/>
    <w:tmpl w:val="AB6FDD4F"/>
    <w:lvl w:ilvl="0">
      <w:start w:val="1"/>
      <w:numFmt w:val="bullet"/>
      <w:lvlText w:val=""/>
      <w:lvlJc w:val="left"/>
      <w:pPr>
        <w:ind w:left="420" w:hanging="420"/>
      </w:pPr>
      <w:rPr>
        <w:rFonts w:ascii="Wingdings" w:hAnsi="Wingdings" w:hint="default"/>
      </w:rPr>
    </w:lvl>
  </w:abstractNum>
  <w:abstractNum w:abstractNumId="5">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6">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
    <w:nsid w:val="CA7A3474"/>
    <w:multiLevelType w:val="singleLevel"/>
    <w:tmpl w:val="CA7A3474"/>
    <w:lvl w:ilvl="0">
      <w:start w:val="1"/>
      <w:numFmt w:val="bullet"/>
      <w:lvlText w:val=""/>
      <w:lvlJc w:val="left"/>
      <w:pPr>
        <w:ind w:left="420" w:hanging="420"/>
      </w:pPr>
      <w:rPr>
        <w:rFonts w:ascii="Wingdings" w:hAnsi="Wingdings" w:hint="default"/>
        <w:sz w:val="16"/>
        <w:szCs w:val="16"/>
      </w:rPr>
    </w:lvl>
  </w:abstractNum>
  <w:abstractNum w:abstractNumId="8">
    <w:nsid w:val="D4BBAB03"/>
    <w:multiLevelType w:val="singleLevel"/>
    <w:tmpl w:val="D4BBAB03"/>
    <w:lvl w:ilvl="0">
      <w:start w:val="1"/>
      <w:numFmt w:val="bullet"/>
      <w:lvlText w:val=""/>
      <w:lvlJc w:val="left"/>
      <w:pPr>
        <w:ind w:left="420" w:hanging="420"/>
      </w:pPr>
      <w:rPr>
        <w:rFonts w:ascii="Wingdings" w:hAnsi="Wingdings" w:hint="default"/>
      </w:rPr>
    </w:lvl>
  </w:abstractNum>
  <w:abstractNum w:abstractNumId="9">
    <w:nsid w:val="F168FB59"/>
    <w:multiLevelType w:val="singleLevel"/>
    <w:tmpl w:val="F168FB59"/>
    <w:lvl w:ilvl="0">
      <w:start w:val="1"/>
      <w:numFmt w:val="bullet"/>
      <w:lvlText w:val=""/>
      <w:lvlJc w:val="left"/>
      <w:pPr>
        <w:ind w:left="360" w:hanging="360"/>
      </w:pPr>
      <w:rPr>
        <w:rFonts w:ascii="Wingdings" w:hAnsi="Wingdings" w:hint="default"/>
        <w:sz w:val="18"/>
        <w:szCs w:val="13"/>
      </w:rPr>
    </w:lvl>
  </w:abstractNum>
  <w:abstractNum w:abstractNumId="10">
    <w:nsid w:val="03394446"/>
    <w:multiLevelType w:val="multilevel"/>
    <w:tmpl w:val="033944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5A95859"/>
    <w:multiLevelType w:val="multilevel"/>
    <w:tmpl w:val="05A958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073403D1"/>
    <w:multiLevelType w:val="multilevel"/>
    <w:tmpl w:val="073403D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nsid w:val="0B777AEA"/>
    <w:multiLevelType w:val="multilevel"/>
    <w:tmpl w:val="0B777AE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14">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4"/>
        <w:szCs w:val="24"/>
        <w:lang w:val="en-US"/>
      </w:rPr>
    </w:lvl>
    <w:lvl w:ilvl="1">
      <w:start w:val="1"/>
      <w:numFmt w:val="decimal"/>
      <w:pStyle w:val="2"/>
      <w:suff w:val="nothing"/>
      <w:lvlText w:val="%1.%2  "/>
      <w:lvlJc w:val="left"/>
      <w:pPr>
        <w:ind w:left="993" w:firstLine="0"/>
      </w:pPr>
      <w:rPr>
        <w:rFonts w:ascii="Times New Roman" w:hAnsi="Times New Roman" w:cs="Times New Roman" w:hint="default"/>
        <w:b/>
        <w:bCs/>
        <w:i w:val="0"/>
        <w:iCs w:val="0"/>
        <w:caps w:val="0"/>
        <w:smallCaps w:val="0"/>
        <w:strike w:val="0"/>
        <w:dstrike w:val="0"/>
        <w:vanish w:val="0"/>
        <w:color w:val="000000"/>
        <w:spacing w:val="0"/>
        <w:kern w:val="0"/>
        <w:position w:val="0"/>
        <w:sz w:val="22"/>
        <w:szCs w:val="22"/>
        <w:u w:val="none"/>
        <w:vertAlign w:val="baseline"/>
      </w:rPr>
    </w:lvl>
    <w:lvl w:ilvl="2">
      <w:start w:val="1"/>
      <w:numFmt w:val="decimal"/>
      <w:pStyle w:val="3"/>
      <w:suff w:val="nothing"/>
      <w:lvlText w:val="%1.%2.%3  "/>
      <w:lvlJc w:val="left"/>
      <w:pPr>
        <w:ind w:left="426"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5">
    <w:nsid w:val="11CA1C37"/>
    <w:multiLevelType w:val="hybridMultilevel"/>
    <w:tmpl w:val="4D2E487E"/>
    <w:lvl w:ilvl="0" w:tplc="BBCE51EC">
      <w:start w:val="1"/>
      <w:numFmt w:val="bullet"/>
      <w:lvlText w:val="­"/>
      <w:lvlJc w:val="left"/>
      <w:pPr>
        <w:ind w:left="644" w:hanging="360"/>
      </w:pPr>
      <w:rPr>
        <w:rFonts w:ascii="Vani" w:hAnsi="Van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24A50584"/>
    <w:multiLevelType w:val="multilevel"/>
    <w:tmpl w:val="24A50584"/>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6C513CA"/>
    <w:multiLevelType w:val="multilevel"/>
    <w:tmpl w:val="26C513C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18">
    <w:nsid w:val="2DC645F1"/>
    <w:multiLevelType w:val="multilevel"/>
    <w:tmpl w:val="2DC645F1"/>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nsid w:val="330B9894"/>
    <w:multiLevelType w:val="singleLevel"/>
    <w:tmpl w:val="330B9894"/>
    <w:lvl w:ilvl="0">
      <w:start w:val="1"/>
      <w:numFmt w:val="bullet"/>
      <w:lvlText w:val=""/>
      <w:lvlJc w:val="left"/>
      <w:pPr>
        <w:ind w:left="420" w:hanging="420"/>
      </w:pPr>
      <w:rPr>
        <w:rFonts w:ascii="Wingdings" w:hAnsi="Wingdings" w:hint="default"/>
      </w:rPr>
    </w:lvl>
  </w:abstractNum>
  <w:abstractNum w:abstractNumId="20">
    <w:nsid w:val="3793327D"/>
    <w:multiLevelType w:val="multilevel"/>
    <w:tmpl w:val="595235E4"/>
    <w:lvl w:ilvl="0">
      <w:start w:val="1"/>
      <w:numFmt w:val="decimal"/>
      <w:suff w:val="space"/>
      <w:lvlText w:val="(%1)"/>
      <w:lvlJc w:val="left"/>
    </w:lvl>
    <w:lvl w:ilvl="1">
      <w:start w:val="1"/>
      <w:numFmt w:val="bullet"/>
      <w:lvlText w:val=""/>
      <w:lvlJc w:val="left"/>
      <w:pPr>
        <w:tabs>
          <w:tab w:val="left" w:pos="840"/>
        </w:tabs>
        <w:ind w:left="840" w:hanging="420"/>
      </w:pPr>
      <w:rPr>
        <w:rFonts w:ascii="Wingdings" w:hAnsi="Wingdings" w:hint="default"/>
        <w:sz w:val="18"/>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1">
    <w:nsid w:val="37C00BFA"/>
    <w:multiLevelType w:val="multilevel"/>
    <w:tmpl w:val="37C00BF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22">
    <w:nsid w:val="39594721"/>
    <w:multiLevelType w:val="multilevel"/>
    <w:tmpl w:val="39594721"/>
    <w:lvl w:ilvl="0">
      <w:start w:val="1"/>
      <w:numFmt w:val="bullet"/>
      <w:lvlText w:val=""/>
      <w:lvlJc w:val="left"/>
      <w:pPr>
        <w:ind w:left="720" w:hanging="360"/>
      </w:pPr>
      <w:rPr>
        <w:rFonts w:ascii="Wingdings" w:hAnsi="Wingdings"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9A9554B"/>
    <w:multiLevelType w:val="multilevel"/>
    <w:tmpl w:val="39A9554B"/>
    <w:lvl w:ilvl="0">
      <w:start w:val="1"/>
      <w:numFmt w:val="bullet"/>
      <w:lvlText w:val=""/>
      <w:lvlJc w:val="left"/>
      <w:pPr>
        <w:ind w:left="720" w:hanging="360"/>
      </w:pPr>
      <w:rPr>
        <w:rFonts w:ascii="Wingdings" w:hAnsi="Wingdings" w:hint="default"/>
        <w:sz w:val="18"/>
        <w:szCs w:val="1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nsid w:val="3E2E256E"/>
    <w:multiLevelType w:val="multilevel"/>
    <w:tmpl w:val="3E2E256E"/>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nsid w:val="3FA1DC7C"/>
    <w:multiLevelType w:val="singleLevel"/>
    <w:tmpl w:val="3FA1DC7C"/>
    <w:lvl w:ilvl="0">
      <w:start w:val="1"/>
      <w:numFmt w:val="bullet"/>
      <w:lvlText w:val=""/>
      <w:lvlJc w:val="left"/>
      <w:pPr>
        <w:ind w:left="420" w:hanging="420"/>
      </w:pPr>
      <w:rPr>
        <w:rFonts w:ascii="Wingdings" w:hAnsi="Wingdings" w:hint="default"/>
      </w:rPr>
    </w:lvl>
  </w:abstractNum>
  <w:abstractNum w:abstractNumId="27">
    <w:nsid w:val="3FF736B5"/>
    <w:multiLevelType w:val="multilevel"/>
    <w:tmpl w:val="3FF736B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469D4A86"/>
    <w:multiLevelType w:val="multilevel"/>
    <w:tmpl w:val="7BF84756"/>
    <w:lvl w:ilvl="0">
      <w:start w:val="1"/>
      <w:numFmt w:val="decimal"/>
      <w:suff w:val="space"/>
      <w:lvlText w:val="(%1)"/>
      <w:lvlJc w:val="left"/>
    </w:lvl>
    <w:lvl w:ilvl="1">
      <w:start w:val="1"/>
      <w:numFmt w:val="bullet"/>
      <w:lvlText w:val=""/>
      <w:lvlJc w:val="left"/>
      <w:pPr>
        <w:tabs>
          <w:tab w:val="left" w:pos="840"/>
        </w:tabs>
        <w:ind w:left="840" w:hanging="420"/>
      </w:pPr>
      <w:rPr>
        <w:rFonts w:ascii="Wingdings" w:hAnsi="Wingdings" w:hint="default"/>
        <w:sz w:val="18"/>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9">
    <w:nsid w:val="47D14DA4"/>
    <w:multiLevelType w:val="multilevel"/>
    <w:tmpl w:val="47D14DA4"/>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31">
    <w:nsid w:val="58E0CB3D"/>
    <w:multiLevelType w:val="singleLevel"/>
    <w:tmpl w:val="58E0CB3D"/>
    <w:lvl w:ilvl="0">
      <w:start w:val="1"/>
      <w:numFmt w:val="bullet"/>
      <w:lvlText w:val=""/>
      <w:lvlJc w:val="left"/>
      <w:pPr>
        <w:ind w:left="420" w:hanging="420"/>
      </w:pPr>
      <w:rPr>
        <w:rFonts w:ascii="Wingdings" w:hAnsi="Wingdings" w:hint="default"/>
      </w:rPr>
    </w:lvl>
  </w:abstractNum>
  <w:abstractNum w:abstractNumId="32">
    <w:nsid w:val="6FA67791"/>
    <w:multiLevelType w:val="multilevel"/>
    <w:tmpl w:val="6FA67791"/>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33">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14"/>
  </w:num>
  <w:num w:numId="2">
    <w:abstractNumId w:val="3"/>
  </w:num>
  <w:num w:numId="3">
    <w:abstractNumId w:val="6"/>
  </w:num>
  <w:num w:numId="4">
    <w:abstractNumId w:val="33"/>
  </w:num>
  <w:num w:numId="5">
    <w:abstractNumId w:val="5"/>
  </w:num>
  <w:num w:numId="6">
    <w:abstractNumId w:val="30"/>
  </w:num>
  <w:num w:numId="7">
    <w:abstractNumId w:val="24"/>
  </w:num>
  <w:num w:numId="8">
    <w:abstractNumId w:val="10"/>
  </w:num>
  <w:num w:numId="9">
    <w:abstractNumId w:val="0"/>
  </w:num>
  <w:num w:numId="10">
    <w:abstractNumId w:val="17"/>
  </w:num>
  <w:num w:numId="11">
    <w:abstractNumId w:val="18"/>
  </w:num>
  <w:num w:numId="12">
    <w:abstractNumId w:val="1"/>
  </w:num>
  <w:num w:numId="13">
    <w:abstractNumId w:val="16"/>
    <w:lvlOverride w:ilvl="0">
      <w:startOverride w:val="1"/>
    </w:lvlOverride>
  </w:num>
  <w:num w:numId="14">
    <w:abstractNumId w:val="27"/>
  </w:num>
  <w:num w:numId="15">
    <w:abstractNumId w:val="9"/>
  </w:num>
  <w:num w:numId="16">
    <w:abstractNumId w:val="32"/>
  </w:num>
  <w:num w:numId="17">
    <w:abstractNumId w:val="13"/>
  </w:num>
  <w:num w:numId="18">
    <w:abstractNumId w:val="21"/>
  </w:num>
  <w:num w:numId="19">
    <w:abstractNumId w:val="2"/>
  </w:num>
  <w:num w:numId="20">
    <w:abstractNumId w:val="11"/>
  </w:num>
  <w:num w:numId="21">
    <w:abstractNumId w:val="23"/>
  </w:num>
  <w:num w:numId="22">
    <w:abstractNumId w:val="12"/>
  </w:num>
  <w:num w:numId="23">
    <w:abstractNumId w:val="4"/>
  </w:num>
  <w:num w:numId="24">
    <w:abstractNumId w:val="22"/>
  </w:num>
  <w:num w:numId="25">
    <w:abstractNumId w:val="26"/>
  </w:num>
  <w:num w:numId="26">
    <w:abstractNumId w:val="8"/>
  </w:num>
  <w:num w:numId="27">
    <w:abstractNumId w:val="7"/>
  </w:num>
  <w:num w:numId="28">
    <w:abstractNumId w:val="29"/>
  </w:num>
  <w:num w:numId="29">
    <w:abstractNumId w:val="25"/>
  </w:num>
  <w:num w:numId="30">
    <w:abstractNumId w:val="19"/>
  </w:num>
  <w:num w:numId="31">
    <w:abstractNumId w:val="31"/>
  </w:num>
  <w:num w:numId="32">
    <w:abstractNumId w:val="28"/>
  </w:num>
  <w:num w:numId="33">
    <w:abstractNumId w:val="20"/>
  </w:num>
  <w:num w:numId="34">
    <w:abstractNumId w:val="15"/>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12E89"/>
    <w:rsid w:val="00013735"/>
    <w:rsid w:val="00015154"/>
    <w:rsid w:val="00015BFB"/>
    <w:rsid w:val="00015EDB"/>
    <w:rsid w:val="00026E93"/>
    <w:rsid w:val="00042E39"/>
    <w:rsid w:val="0004491B"/>
    <w:rsid w:val="00064D22"/>
    <w:rsid w:val="00080105"/>
    <w:rsid w:val="000A0061"/>
    <w:rsid w:val="000A6B3B"/>
    <w:rsid w:val="000B63CC"/>
    <w:rsid w:val="000C7C50"/>
    <w:rsid w:val="000D26FB"/>
    <w:rsid w:val="000E501F"/>
    <w:rsid w:val="000F65FF"/>
    <w:rsid w:val="000F72AD"/>
    <w:rsid w:val="001034DA"/>
    <w:rsid w:val="0010617D"/>
    <w:rsid w:val="001163CA"/>
    <w:rsid w:val="001452CB"/>
    <w:rsid w:val="001506E9"/>
    <w:rsid w:val="00166DD7"/>
    <w:rsid w:val="00172A27"/>
    <w:rsid w:val="0019443E"/>
    <w:rsid w:val="001B6A16"/>
    <w:rsid w:val="001C396E"/>
    <w:rsid w:val="001E68D2"/>
    <w:rsid w:val="00200427"/>
    <w:rsid w:val="002040EC"/>
    <w:rsid w:val="00204BEB"/>
    <w:rsid w:val="00217072"/>
    <w:rsid w:val="002217CD"/>
    <w:rsid w:val="002254E5"/>
    <w:rsid w:val="00266EB2"/>
    <w:rsid w:val="0026734A"/>
    <w:rsid w:val="00272E7B"/>
    <w:rsid w:val="00291E13"/>
    <w:rsid w:val="00292BDC"/>
    <w:rsid w:val="002A1851"/>
    <w:rsid w:val="002B3F85"/>
    <w:rsid w:val="002B4EB7"/>
    <w:rsid w:val="002B532D"/>
    <w:rsid w:val="002F25AA"/>
    <w:rsid w:val="00303048"/>
    <w:rsid w:val="00331B1C"/>
    <w:rsid w:val="00331EF2"/>
    <w:rsid w:val="00334743"/>
    <w:rsid w:val="00354570"/>
    <w:rsid w:val="00367434"/>
    <w:rsid w:val="00367EF9"/>
    <w:rsid w:val="00370C23"/>
    <w:rsid w:val="00371CBB"/>
    <w:rsid w:val="00375A07"/>
    <w:rsid w:val="003766C6"/>
    <w:rsid w:val="00377BC5"/>
    <w:rsid w:val="00380742"/>
    <w:rsid w:val="00396ADB"/>
    <w:rsid w:val="003A103D"/>
    <w:rsid w:val="003A7E56"/>
    <w:rsid w:val="003B1149"/>
    <w:rsid w:val="003B217C"/>
    <w:rsid w:val="003C31D2"/>
    <w:rsid w:val="003D1DD7"/>
    <w:rsid w:val="003E38AE"/>
    <w:rsid w:val="003E4BBB"/>
    <w:rsid w:val="004265D0"/>
    <w:rsid w:val="004326F4"/>
    <w:rsid w:val="00441FB9"/>
    <w:rsid w:val="00452AB6"/>
    <w:rsid w:val="00453986"/>
    <w:rsid w:val="0045623B"/>
    <w:rsid w:val="00461AA7"/>
    <w:rsid w:val="00476112"/>
    <w:rsid w:val="00496216"/>
    <w:rsid w:val="004A5821"/>
    <w:rsid w:val="004C05FA"/>
    <w:rsid w:val="004C1151"/>
    <w:rsid w:val="004C7FE3"/>
    <w:rsid w:val="004F1990"/>
    <w:rsid w:val="004F342B"/>
    <w:rsid w:val="004F7324"/>
    <w:rsid w:val="00503141"/>
    <w:rsid w:val="00517339"/>
    <w:rsid w:val="005212D2"/>
    <w:rsid w:val="005228C9"/>
    <w:rsid w:val="00522A39"/>
    <w:rsid w:val="005420CA"/>
    <w:rsid w:val="005436CE"/>
    <w:rsid w:val="005439D4"/>
    <w:rsid w:val="00546231"/>
    <w:rsid w:val="005650A3"/>
    <w:rsid w:val="00566FDE"/>
    <w:rsid w:val="005802EF"/>
    <w:rsid w:val="00583697"/>
    <w:rsid w:val="0058704C"/>
    <w:rsid w:val="00597ADE"/>
    <w:rsid w:val="005B065E"/>
    <w:rsid w:val="005D14DB"/>
    <w:rsid w:val="005E6D49"/>
    <w:rsid w:val="005F1A12"/>
    <w:rsid w:val="005F3D0F"/>
    <w:rsid w:val="0062153B"/>
    <w:rsid w:val="0062167D"/>
    <w:rsid w:val="00633C6F"/>
    <w:rsid w:val="0063757E"/>
    <w:rsid w:val="006432A2"/>
    <w:rsid w:val="00643612"/>
    <w:rsid w:val="00645E5F"/>
    <w:rsid w:val="00677C91"/>
    <w:rsid w:val="0068648D"/>
    <w:rsid w:val="006970AA"/>
    <w:rsid w:val="006A072C"/>
    <w:rsid w:val="006B10CB"/>
    <w:rsid w:val="006B63E2"/>
    <w:rsid w:val="006C61BF"/>
    <w:rsid w:val="006D3CB8"/>
    <w:rsid w:val="006D42B1"/>
    <w:rsid w:val="006E69D1"/>
    <w:rsid w:val="006F0B4C"/>
    <w:rsid w:val="00711D48"/>
    <w:rsid w:val="00713810"/>
    <w:rsid w:val="007166E8"/>
    <w:rsid w:val="0074089D"/>
    <w:rsid w:val="007476DD"/>
    <w:rsid w:val="00781710"/>
    <w:rsid w:val="00795FC2"/>
    <w:rsid w:val="007A0C1E"/>
    <w:rsid w:val="007A24B9"/>
    <w:rsid w:val="007A5CFF"/>
    <w:rsid w:val="007B0734"/>
    <w:rsid w:val="007B379C"/>
    <w:rsid w:val="007C6A0A"/>
    <w:rsid w:val="007E53B8"/>
    <w:rsid w:val="007F5FF3"/>
    <w:rsid w:val="007F6B9D"/>
    <w:rsid w:val="008026B7"/>
    <w:rsid w:val="00812554"/>
    <w:rsid w:val="00817DE9"/>
    <w:rsid w:val="00830ED1"/>
    <w:rsid w:val="00847916"/>
    <w:rsid w:val="00856229"/>
    <w:rsid w:val="00862777"/>
    <w:rsid w:val="008632D8"/>
    <w:rsid w:val="008650A2"/>
    <w:rsid w:val="0087435E"/>
    <w:rsid w:val="008776C3"/>
    <w:rsid w:val="00880E89"/>
    <w:rsid w:val="00894AD9"/>
    <w:rsid w:val="008A0205"/>
    <w:rsid w:val="008B7017"/>
    <w:rsid w:val="008B7CB0"/>
    <w:rsid w:val="008B7DB1"/>
    <w:rsid w:val="008C1A97"/>
    <w:rsid w:val="008C3050"/>
    <w:rsid w:val="008C329B"/>
    <w:rsid w:val="008C72D3"/>
    <w:rsid w:val="008D1D47"/>
    <w:rsid w:val="008D230F"/>
    <w:rsid w:val="008D38A0"/>
    <w:rsid w:val="008D54B2"/>
    <w:rsid w:val="008E0B96"/>
    <w:rsid w:val="008E587D"/>
    <w:rsid w:val="008E617E"/>
    <w:rsid w:val="008F11DE"/>
    <w:rsid w:val="0090147B"/>
    <w:rsid w:val="00930332"/>
    <w:rsid w:val="00931643"/>
    <w:rsid w:val="00953CDE"/>
    <w:rsid w:val="0096044C"/>
    <w:rsid w:val="00992CAA"/>
    <w:rsid w:val="0099436F"/>
    <w:rsid w:val="009944AA"/>
    <w:rsid w:val="009D1C4D"/>
    <w:rsid w:val="009D1E4F"/>
    <w:rsid w:val="009E3CEF"/>
    <w:rsid w:val="00A027EF"/>
    <w:rsid w:val="00A02943"/>
    <w:rsid w:val="00A06031"/>
    <w:rsid w:val="00A12F88"/>
    <w:rsid w:val="00A14FF2"/>
    <w:rsid w:val="00A4166A"/>
    <w:rsid w:val="00A46CC4"/>
    <w:rsid w:val="00A57F9E"/>
    <w:rsid w:val="00A878AE"/>
    <w:rsid w:val="00A92636"/>
    <w:rsid w:val="00A941B0"/>
    <w:rsid w:val="00AA6E04"/>
    <w:rsid w:val="00AD4752"/>
    <w:rsid w:val="00AE5669"/>
    <w:rsid w:val="00AF7C15"/>
    <w:rsid w:val="00B66332"/>
    <w:rsid w:val="00B81A6F"/>
    <w:rsid w:val="00B9484C"/>
    <w:rsid w:val="00BA715F"/>
    <w:rsid w:val="00BC22AE"/>
    <w:rsid w:val="00BD47B2"/>
    <w:rsid w:val="00BD52A6"/>
    <w:rsid w:val="00BD6309"/>
    <w:rsid w:val="00BE5EFB"/>
    <w:rsid w:val="00BE641D"/>
    <w:rsid w:val="00BF1E7C"/>
    <w:rsid w:val="00BF4B0E"/>
    <w:rsid w:val="00C039ED"/>
    <w:rsid w:val="00C134B6"/>
    <w:rsid w:val="00C137DB"/>
    <w:rsid w:val="00C166BC"/>
    <w:rsid w:val="00C239A8"/>
    <w:rsid w:val="00C27740"/>
    <w:rsid w:val="00C37341"/>
    <w:rsid w:val="00C406CC"/>
    <w:rsid w:val="00C637DC"/>
    <w:rsid w:val="00C774C8"/>
    <w:rsid w:val="00CA1DBD"/>
    <w:rsid w:val="00CA6701"/>
    <w:rsid w:val="00CB2B6E"/>
    <w:rsid w:val="00CB7131"/>
    <w:rsid w:val="00CC4532"/>
    <w:rsid w:val="00CD3761"/>
    <w:rsid w:val="00CE1AD7"/>
    <w:rsid w:val="00D01D40"/>
    <w:rsid w:val="00D20A97"/>
    <w:rsid w:val="00D26B1F"/>
    <w:rsid w:val="00D40D43"/>
    <w:rsid w:val="00D50681"/>
    <w:rsid w:val="00D50800"/>
    <w:rsid w:val="00D5574F"/>
    <w:rsid w:val="00D62C07"/>
    <w:rsid w:val="00D70ECB"/>
    <w:rsid w:val="00DA5F51"/>
    <w:rsid w:val="00DB0ACF"/>
    <w:rsid w:val="00DB6BD7"/>
    <w:rsid w:val="00DC0F8B"/>
    <w:rsid w:val="00DD4B55"/>
    <w:rsid w:val="00E06B21"/>
    <w:rsid w:val="00E2140B"/>
    <w:rsid w:val="00E31E1F"/>
    <w:rsid w:val="00E40E07"/>
    <w:rsid w:val="00E56DD3"/>
    <w:rsid w:val="00E61B28"/>
    <w:rsid w:val="00E62A3D"/>
    <w:rsid w:val="00E67314"/>
    <w:rsid w:val="00E77887"/>
    <w:rsid w:val="00E85B8C"/>
    <w:rsid w:val="00EA4E8D"/>
    <w:rsid w:val="00EA62E5"/>
    <w:rsid w:val="00EA76D3"/>
    <w:rsid w:val="00EC0827"/>
    <w:rsid w:val="00F01154"/>
    <w:rsid w:val="00F4095D"/>
    <w:rsid w:val="00F40E52"/>
    <w:rsid w:val="00F60223"/>
    <w:rsid w:val="00F765F4"/>
    <w:rsid w:val="00F958CC"/>
    <w:rsid w:val="00F97C0B"/>
    <w:rsid w:val="00FA3BED"/>
    <w:rsid w:val="00FA552B"/>
    <w:rsid w:val="00FA62E6"/>
    <w:rsid w:val="00FB5ABE"/>
    <w:rsid w:val="00FD2DE4"/>
    <w:rsid w:val="00FE01EF"/>
    <w:rsid w:val="00FE4365"/>
    <w:rsid w:val="00FF1E19"/>
    <w:rsid w:val="00FF2B35"/>
    <w:rsid w:val="01166C39"/>
    <w:rsid w:val="011C748B"/>
    <w:rsid w:val="01307DB8"/>
    <w:rsid w:val="01764F01"/>
    <w:rsid w:val="019E0494"/>
    <w:rsid w:val="01BC6EAA"/>
    <w:rsid w:val="01BD387A"/>
    <w:rsid w:val="01EA1306"/>
    <w:rsid w:val="01ED62FC"/>
    <w:rsid w:val="01FD3C72"/>
    <w:rsid w:val="022371D7"/>
    <w:rsid w:val="024D6B6A"/>
    <w:rsid w:val="02585A0D"/>
    <w:rsid w:val="026B46B1"/>
    <w:rsid w:val="029B04E7"/>
    <w:rsid w:val="02B53888"/>
    <w:rsid w:val="03073BDC"/>
    <w:rsid w:val="032134E9"/>
    <w:rsid w:val="033F44DC"/>
    <w:rsid w:val="037B5FB5"/>
    <w:rsid w:val="03915DEB"/>
    <w:rsid w:val="03985ACE"/>
    <w:rsid w:val="03D4716A"/>
    <w:rsid w:val="042900C9"/>
    <w:rsid w:val="04A45057"/>
    <w:rsid w:val="04EE0CCB"/>
    <w:rsid w:val="0555228E"/>
    <w:rsid w:val="055870D1"/>
    <w:rsid w:val="056C3AED"/>
    <w:rsid w:val="058A1330"/>
    <w:rsid w:val="059D1E39"/>
    <w:rsid w:val="05E078B3"/>
    <w:rsid w:val="064035FC"/>
    <w:rsid w:val="066F1ED1"/>
    <w:rsid w:val="06D01934"/>
    <w:rsid w:val="070C599D"/>
    <w:rsid w:val="07250881"/>
    <w:rsid w:val="072B5A2B"/>
    <w:rsid w:val="07322F8B"/>
    <w:rsid w:val="07587973"/>
    <w:rsid w:val="075E42FF"/>
    <w:rsid w:val="077D0583"/>
    <w:rsid w:val="077E373B"/>
    <w:rsid w:val="079724D0"/>
    <w:rsid w:val="07A3082E"/>
    <w:rsid w:val="082A352F"/>
    <w:rsid w:val="084343C9"/>
    <w:rsid w:val="084E1E18"/>
    <w:rsid w:val="08581907"/>
    <w:rsid w:val="088E2DBB"/>
    <w:rsid w:val="089D5DBC"/>
    <w:rsid w:val="08B05670"/>
    <w:rsid w:val="08C349D1"/>
    <w:rsid w:val="08C805D7"/>
    <w:rsid w:val="08CC0D13"/>
    <w:rsid w:val="09082337"/>
    <w:rsid w:val="093D6246"/>
    <w:rsid w:val="094A5FC4"/>
    <w:rsid w:val="0993533A"/>
    <w:rsid w:val="09BE4947"/>
    <w:rsid w:val="09F67CD5"/>
    <w:rsid w:val="0A7B50B4"/>
    <w:rsid w:val="0A8A3FFF"/>
    <w:rsid w:val="0B3D5147"/>
    <w:rsid w:val="0B6B20A7"/>
    <w:rsid w:val="0B9E71DF"/>
    <w:rsid w:val="0BB427D1"/>
    <w:rsid w:val="0BCD5C26"/>
    <w:rsid w:val="0BF10670"/>
    <w:rsid w:val="0C6F272A"/>
    <w:rsid w:val="0C9036C8"/>
    <w:rsid w:val="0C9D30C2"/>
    <w:rsid w:val="0CA126F2"/>
    <w:rsid w:val="0CEA509E"/>
    <w:rsid w:val="0D2F3891"/>
    <w:rsid w:val="0D9D65F4"/>
    <w:rsid w:val="0DEE7CA5"/>
    <w:rsid w:val="0E172BD0"/>
    <w:rsid w:val="0E347579"/>
    <w:rsid w:val="0E6A1ECE"/>
    <w:rsid w:val="0E8F0168"/>
    <w:rsid w:val="0E9B4F32"/>
    <w:rsid w:val="0EC34966"/>
    <w:rsid w:val="0F0B4FFE"/>
    <w:rsid w:val="0F1E67DB"/>
    <w:rsid w:val="0F9861DB"/>
    <w:rsid w:val="0FA67E91"/>
    <w:rsid w:val="0FD80B60"/>
    <w:rsid w:val="0FDB5B48"/>
    <w:rsid w:val="10860503"/>
    <w:rsid w:val="10A50104"/>
    <w:rsid w:val="10A85FA8"/>
    <w:rsid w:val="10B658BE"/>
    <w:rsid w:val="10BA5ACA"/>
    <w:rsid w:val="10FA22E3"/>
    <w:rsid w:val="115B3410"/>
    <w:rsid w:val="117A531D"/>
    <w:rsid w:val="119D7849"/>
    <w:rsid w:val="11AC1F75"/>
    <w:rsid w:val="122658B9"/>
    <w:rsid w:val="1242135C"/>
    <w:rsid w:val="1256212E"/>
    <w:rsid w:val="12AE3906"/>
    <w:rsid w:val="12C76FC6"/>
    <w:rsid w:val="12CB14EC"/>
    <w:rsid w:val="12D00DD7"/>
    <w:rsid w:val="13344428"/>
    <w:rsid w:val="133C5CE2"/>
    <w:rsid w:val="133F535B"/>
    <w:rsid w:val="136C3D77"/>
    <w:rsid w:val="139D335C"/>
    <w:rsid w:val="13A1683F"/>
    <w:rsid w:val="13C2790D"/>
    <w:rsid w:val="141B6583"/>
    <w:rsid w:val="14400B3F"/>
    <w:rsid w:val="1442596B"/>
    <w:rsid w:val="144714E3"/>
    <w:rsid w:val="146A0337"/>
    <w:rsid w:val="14AC00B9"/>
    <w:rsid w:val="14D55B5C"/>
    <w:rsid w:val="14DA3DA1"/>
    <w:rsid w:val="14FC2402"/>
    <w:rsid w:val="15284EB8"/>
    <w:rsid w:val="155F3495"/>
    <w:rsid w:val="15BB7E2E"/>
    <w:rsid w:val="164B2296"/>
    <w:rsid w:val="17155857"/>
    <w:rsid w:val="173B456E"/>
    <w:rsid w:val="17950508"/>
    <w:rsid w:val="17C72718"/>
    <w:rsid w:val="18537599"/>
    <w:rsid w:val="188D68E8"/>
    <w:rsid w:val="189C69D9"/>
    <w:rsid w:val="18A72928"/>
    <w:rsid w:val="18C87C77"/>
    <w:rsid w:val="18F90C9A"/>
    <w:rsid w:val="19010C43"/>
    <w:rsid w:val="19013AC7"/>
    <w:rsid w:val="19084C73"/>
    <w:rsid w:val="194A0457"/>
    <w:rsid w:val="194F6F37"/>
    <w:rsid w:val="196018AD"/>
    <w:rsid w:val="196E5824"/>
    <w:rsid w:val="19AF5AFD"/>
    <w:rsid w:val="19BF7943"/>
    <w:rsid w:val="1A054259"/>
    <w:rsid w:val="1A097942"/>
    <w:rsid w:val="1ACB6909"/>
    <w:rsid w:val="1B2B6940"/>
    <w:rsid w:val="1B5838BD"/>
    <w:rsid w:val="1B7F6005"/>
    <w:rsid w:val="1BA05608"/>
    <w:rsid w:val="1BAF4E35"/>
    <w:rsid w:val="1BAF6DD1"/>
    <w:rsid w:val="1BE82D8F"/>
    <w:rsid w:val="1C0F5C4A"/>
    <w:rsid w:val="1C132CB9"/>
    <w:rsid w:val="1C346C57"/>
    <w:rsid w:val="1CAA2901"/>
    <w:rsid w:val="1CB92F89"/>
    <w:rsid w:val="1CCC26CA"/>
    <w:rsid w:val="1D133E21"/>
    <w:rsid w:val="1D3A10D4"/>
    <w:rsid w:val="1D6041FB"/>
    <w:rsid w:val="1D786BCA"/>
    <w:rsid w:val="1D805936"/>
    <w:rsid w:val="1DA83A0D"/>
    <w:rsid w:val="1DDF2ACE"/>
    <w:rsid w:val="1E94181D"/>
    <w:rsid w:val="1E9D6342"/>
    <w:rsid w:val="1EBF09C1"/>
    <w:rsid w:val="1ECD4B11"/>
    <w:rsid w:val="1ED879BC"/>
    <w:rsid w:val="1EF17B6F"/>
    <w:rsid w:val="1F6170A9"/>
    <w:rsid w:val="1F6200DE"/>
    <w:rsid w:val="1F652C38"/>
    <w:rsid w:val="1F9C5BBE"/>
    <w:rsid w:val="1FE14460"/>
    <w:rsid w:val="20200CA4"/>
    <w:rsid w:val="203063E1"/>
    <w:rsid w:val="204E6676"/>
    <w:rsid w:val="205C6F65"/>
    <w:rsid w:val="205F334B"/>
    <w:rsid w:val="20AA7DFE"/>
    <w:rsid w:val="20CB576A"/>
    <w:rsid w:val="20DC4C14"/>
    <w:rsid w:val="210634E6"/>
    <w:rsid w:val="21241A3D"/>
    <w:rsid w:val="215416B9"/>
    <w:rsid w:val="2194141D"/>
    <w:rsid w:val="2195668B"/>
    <w:rsid w:val="21A2535F"/>
    <w:rsid w:val="21AC0BE7"/>
    <w:rsid w:val="21BE044A"/>
    <w:rsid w:val="21BE5AD4"/>
    <w:rsid w:val="21CA2BAC"/>
    <w:rsid w:val="224E2FB0"/>
    <w:rsid w:val="22C84A78"/>
    <w:rsid w:val="23081A49"/>
    <w:rsid w:val="23A82A04"/>
    <w:rsid w:val="24210188"/>
    <w:rsid w:val="243066C8"/>
    <w:rsid w:val="24582DBC"/>
    <w:rsid w:val="245C52F8"/>
    <w:rsid w:val="2463385E"/>
    <w:rsid w:val="24B3612C"/>
    <w:rsid w:val="24CB3B1A"/>
    <w:rsid w:val="24DC7AA4"/>
    <w:rsid w:val="250D568B"/>
    <w:rsid w:val="25134332"/>
    <w:rsid w:val="25191F5C"/>
    <w:rsid w:val="251E5D80"/>
    <w:rsid w:val="254C3941"/>
    <w:rsid w:val="25572F6C"/>
    <w:rsid w:val="256555F8"/>
    <w:rsid w:val="257E508F"/>
    <w:rsid w:val="25AA2ADA"/>
    <w:rsid w:val="25BF0A19"/>
    <w:rsid w:val="25CA37BB"/>
    <w:rsid w:val="25E06614"/>
    <w:rsid w:val="261A61EB"/>
    <w:rsid w:val="267E150F"/>
    <w:rsid w:val="26BF5712"/>
    <w:rsid w:val="26C46931"/>
    <w:rsid w:val="26F173AA"/>
    <w:rsid w:val="26F24A28"/>
    <w:rsid w:val="26F71EC7"/>
    <w:rsid w:val="274120CE"/>
    <w:rsid w:val="276D22A6"/>
    <w:rsid w:val="27805ED2"/>
    <w:rsid w:val="27AB7429"/>
    <w:rsid w:val="27B806C7"/>
    <w:rsid w:val="27F46C2F"/>
    <w:rsid w:val="27F713BD"/>
    <w:rsid w:val="280D0ABD"/>
    <w:rsid w:val="281418B3"/>
    <w:rsid w:val="285C053E"/>
    <w:rsid w:val="28641BC7"/>
    <w:rsid w:val="28706B14"/>
    <w:rsid w:val="28795D57"/>
    <w:rsid w:val="28CB2F20"/>
    <w:rsid w:val="290A7633"/>
    <w:rsid w:val="2945677B"/>
    <w:rsid w:val="296A164B"/>
    <w:rsid w:val="299711A3"/>
    <w:rsid w:val="29FA7F26"/>
    <w:rsid w:val="2A0F0262"/>
    <w:rsid w:val="2A11490E"/>
    <w:rsid w:val="2A24123C"/>
    <w:rsid w:val="2A7903F8"/>
    <w:rsid w:val="2A9E41A6"/>
    <w:rsid w:val="2AD176E8"/>
    <w:rsid w:val="2B774832"/>
    <w:rsid w:val="2BC93350"/>
    <w:rsid w:val="2BE1364E"/>
    <w:rsid w:val="2C0A1E9D"/>
    <w:rsid w:val="2C4735A9"/>
    <w:rsid w:val="2C5312D1"/>
    <w:rsid w:val="2C9B39D4"/>
    <w:rsid w:val="2CA1029C"/>
    <w:rsid w:val="2CDB2A32"/>
    <w:rsid w:val="2CE74D9A"/>
    <w:rsid w:val="2CE94FBB"/>
    <w:rsid w:val="2D036243"/>
    <w:rsid w:val="2D11052F"/>
    <w:rsid w:val="2D2713FE"/>
    <w:rsid w:val="2D644464"/>
    <w:rsid w:val="2DAA1531"/>
    <w:rsid w:val="2DD31482"/>
    <w:rsid w:val="2DED4837"/>
    <w:rsid w:val="2DF81D7C"/>
    <w:rsid w:val="2DFC12C6"/>
    <w:rsid w:val="2E592BD6"/>
    <w:rsid w:val="2E9F709C"/>
    <w:rsid w:val="2ED53BA8"/>
    <w:rsid w:val="2EED0A13"/>
    <w:rsid w:val="2F031089"/>
    <w:rsid w:val="2F1251F2"/>
    <w:rsid w:val="2FBD09F9"/>
    <w:rsid w:val="30660B82"/>
    <w:rsid w:val="30962F3E"/>
    <w:rsid w:val="309F648F"/>
    <w:rsid w:val="30AA51DE"/>
    <w:rsid w:val="30B43BCB"/>
    <w:rsid w:val="30D17E68"/>
    <w:rsid w:val="30E43B67"/>
    <w:rsid w:val="30FF2795"/>
    <w:rsid w:val="310E3D65"/>
    <w:rsid w:val="3164591C"/>
    <w:rsid w:val="3199741D"/>
    <w:rsid w:val="31A561FB"/>
    <w:rsid w:val="31AA2223"/>
    <w:rsid w:val="31C63526"/>
    <w:rsid w:val="31FD180E"/>
    <w:rsid w:val="3214373A"/>
    <w:rsid w:val="32586AD3"/>
    <w:rsid w:val="327F30CF"/>
    <w:rsid w:val="329A6ACE"/>
    <w:rsid w:val="32AB75FA"/>
    <w:rsid w:val="32C64BD3"/>
    <w:rsid w:val="334F3544"/>
    <w:rsid w:val="33834A37"/>
    <w:rsid w:val="33A253D1"/>
    <w:rsid w:val="33FF73F9"/>
    <w:rsid w:val="34371266"/>
    <w:rsid w:val="345B1306"/>
    <w:rsid w:val="348D3D32"/>
    <w:rsid w:val="34EC39C4"/>
    <w:rsid w:val="35191B59"/>
    <w:rsid w:val="35997ED3"/>
    <w:rsid w:val="35B0594E"/>
    <w:rsid w:val="35C47CF3"/>
    <w:rsid w:val="35D5780F"/>
    <w:rsid w:val="360673D5"/>
    <w:rsid w:val="360B1D73"/>
    <w:rsid w:val="360B7EE7"/>
    <w:rsid w:val="361F3323"/>
    <w:rsid w:val="364A298F"/>
    <w:rsid w:val="364A7B2B"/>
    <w:rsid w:val="3659312E"/>
    <w:rsid w:val="3681117A"/>
    <w:rsid w:val="36E93760"/>
    <w:rsid w:val="3784394E"/>
    <w:rsid w:val="379B41C4"/>
    <w:rsid w:val="37F25734"/>
    <w:rsid w:val="380A0B96"/>
    <w:rsid w:val="38337F5B"/>
    <w:rsid w:val="385135F5"/>
    <w:rsid w:val="385F665C"/>
    <w:rsid w:val="388E6551"/>
    <w:rsid w:val="38AE3BB0"/>
    <w:rsid w:val="38DC5505"/>
    <w:rsid w:val="391F7D60"/>
    <w:rsid w:val="392E58B6"/>
    <w:rsid w:val="39496AE3"/>
    <w:rsid w:val="3985660B"/>
    <w:rsid w:val="39BB13DA"/>
    <w:rsid w:val="39DB06B3"/>
    <w:rsid w:val="3A127976"/>
    <w:rsid w:val="3A1704BF"/>
    <w:rsid w:val="3A7E5091"/>
    <w:rsid w:val="3AC2467B"/>
    <w:rsid w:val="3AC253ED"/>
    <w:rsid w:val="3ACB5746"/>
    <w:rsid w:val="3AD258E7"/>
    <w:rsid w:val="3AE826D9"/>
    <w:rsid w:val="3B047F30"/>
    <w:rsid w:val="3B3664CC"/>
    <w:rsid w:val="3B673648"/>
    <w:rsid w:val="3BB20883"/>
    <w:rsid w:val="3BF5659F"/>
    <w:rsid w:val="3C134C38"/>
    <w:rsid w:val="3C394599"/>
    <w:rsid w:val="3C635BF2"/>
    <w:rsid w:val="3C7B540C"/>
    <w:rsid w:val="3C8C0B9E"/>
    <w:rsid w:val="3CE82456"/>
    <w:rsid w:val="3D0527AD"/>
    <w:rsid w:val="3D1D3E8C"/>
    <w:rsid w:val="3D7830E2"/>
    <w:rsid w:val="3D9F080E"/>
    <w:rsid w:val="3DA8275C"/>
    <w:rsid w:val="3DAD7029"/>
    <w:rsid w:val="3DDE6765"/>
    <w:rsid w:val="3E39525D"/>
    <w:rsid w:val="3E441C7D"/>
    <w:rsid w:val="3E7F0554"/>
    <w:rsid w:val="3ECB2614"/>
    <w:rsid w:val="3F104E7C"/>
    <w:rsid w:val="3F1E19C9"/>
    <w:rsid w:val="3F8D2B60"/>
    <w:rsid w:val="3FC956FF"/>
    <w:rsid w:val="400131B8"/>
    <w:rsid w:val="40151C98"/>
    <w:rsid w:val="402B196F"/>
    <w:rsid w:val="40375763"/>
    <w:rsid w:val="406B12D1"/>
    <w:rsid w:val="40903A47"/>
    <w:rsid w:val="409C0D37"/>
    <w:rsid w:val="40A36A71"/>
    <w:rsid w:val="40CB3E39"/>
    <w:rsid w:val="40D07704"/>
    <w:rsid w:val="410E4736"/>
    <w:rsid w:val="414D38DC"/>
    <w:rsid w:val="4169226D"/>
    <w:rsid w:val="419752E1"/>
    <w:rsid w:val="41A14CA0"/>
    <w:rsid w:val="41BC286E"/>
    <w:rsid w:val="41C577BA"/>
    <w:rsid w:val="41D3631F"/>
    <w:rsid w:val="41F46181"/>
    <w:rsid w:val="41F466FD"/>
    <w:rsid w:val="422B0BD2"/>
    <w:rsid w:val="427E2C9C"/>
    <w:rsid w:val="428434A1"/>
    <w:rsid w:val="42A67A24"/>
    <w:rsid w:val="42B84DF7"/>
    <w:rsid w:val="42D846B9"/>
    <w:rsid w:val="43015D68"/>
    <w:rsid w:val="432B156A"/>
    <w:rsid w:val="433817F8"/>
    <w:rsid w:val="43625625"/>
    <w:rsid w:val="43B97E64"/>
    <w:rsid w:val="43D54F80"/>
    <w:rsid w:val="440D5045"/>
    <w:rsid w:val="4466378D"/>
    <w:rsid w:val="44F5724A"/>
    <w:rsid w:val="4555581D"/>
    <w:rsid w:val="457602B0"/>
    <w:rsid w:val="45BE6191"/>
    <w:rsid w:val="45BF679F"/>
    <w:rsid w:val="45FE24FC"/>
    <w:rsid w:val="460C5979"/>
    <w:rsid w:val="46AC250E"/>
    <w:rsid w:val="46C56CAD"/>
    <w:rsid w:val="46E90846"/>
    <w:rsid w:val="46FF61C2"/>
    <w:rsid w:val="473430FD"/>
    <w:rsid w:val="4740667C"/>
    <w:rsid w:val="47672D4D"/>
    <w:rsid w:val="47C01792"/>
    <w:rsid w:val="47C215CA"/>
    <w:rsid w:val="47D3679D"/>
    <w:rsid w:val="47DA737E"/>
    <w:rsid w:val="47E73D60"/>
    <w:rsid w:val="47F831A1"/>
    <w:rsid w:val="4808150F"/>
    <w:rsid w:val="483841CB"/>
    <w:rsid w:val="48655CDB"/>
    <w:rsid w:val="488A4F97"/>
    <w:rsid w:val="48C169FF"/>
    <w:rsid w:val="48D321B5"/>
    <w:rsid w:val="48DC6BCF"/>
    <w:rsid w:val="49701211"/>
    <w:rsid w:val="49E9233D"/>
    <w:rsid w:val="4A2324A9"/>
    <w:rsid w:val="4A2C54FD"/>
    <w:rsid w:val="4A3703C6"/>
    <w:rsid w:val="4AAD1944"/>
    <w:rsid w:val="4AAE33DD"/>
    <w:rsid w:val="4AC31003"/>
    <w:rsid w:val="4AE93159"/>
    <w:rsid w:val="4AF26901"/>
    <w:rsid w:val="4AF8354A"/>
    <w:rsid w:val="4B0B4636"/>
    <w:rsid w:val="4B101FF1"/>
    <w:rsid w:val="4B3B3C56"/>
    <w:rsid w:val="4B6F5171"/>
    <w:rsid w:val="4B894E29"/>
    <w:rsid w:val="4B8A38B7"/>
    <w:rsid w:val="4BD0339A"/>
    <w:rsid w:val="4BE255AD"/>
    <w:rsid w:val="4C154D1E"/>
    <w:rsid w:val="4C1E62FB"/>
    <w:rsid w:val="4C247E4A"/>
    <w:rsid w:val="4C496DB3"/>
    <w:rsid w:val="4C8E2AE9"/>
    <w:rsid w:val="4D2455C6"/>
    <w:rsid w:val="4D462159"/>
    <w:rsid w:val="4D553300"/>
    <w:rsid w:val="4D5C5FAC"/>
    <w:rsid w:val="4D7D6E2D"/>
    <w:rsid w:val="4DA00E6E"/>
    <w:rsid w:val="4DC605B6"/>
    <w:rsid w:val="4DEC0985"/>
    <w:rsid w:val="4E27683A"/>
    <w:rsid w:val="4EF32FFF"/>
    <w:rsid w:val="4F232A9C"/>
    <w:rsid w:val="4F2765B1"/>
    <w:rsid w:val="4F285975"/>
    <w:rsid w:val="4F5E2A8B"/>
    <w:rsid w:val="4FBF79AC"/>
    <w:rsid w:val="4FE30CD5"/>
    <w:rsid w:val="50290C55"/>
    <w:rsid w:val="50520EBB"/>
    <w:rsid w:val="50607024"/>
    <w:rsid w:val="506A4F14"/>
    <w:rsid w:val="50701CEF"/>
    <w:rsid w:val="50751061"/>
    <w:rsid w:val="507C5FAD"/>
    <w:rsid w:val="507E3A43"/>
    <w:rsid w:val="50BE2993"/>
    <w:rsid w:val="50D63702"/>
    <w:rsid w:val="51101AA1"/>
    <w:rsid w:val="512F1290"/>
    <w:rsid w:val="51796EDE"/>
    <w:rsid w:val="51867298"/>
    <w:rsid w:val="518D4602"/>
    <w:rsid w:val="521936F1"/>
    <w:rsid w:val="52195EDF"/>
    <w:rsid w:val="52313387"/>
    <w:rsid w:val="523C02D8"/>
    <w:rsid w:val="52480238"/>
    <w:rsid w:val="525767B4"/>
    <w:rsid w:val="529357CD"/>
    <w:rsid w:val="529526FD"/>
    <w:rsid w:val="52D4333A"/>
    <w:rsid w:val="52E04D27"/>
    <w:rsid w:val="53492294"/>
    <w:rsid w:val="539A390F"/>
    <w:rsid w:val="53DB3477"/>
    <w:rsid w:val="54AF6B42"/>
    <w:rsid w:val="54B205EE"/>
    <w:rsid w:val="54E218CB"/>
    <w:rsid w:val="54E44BF8"/>
    <w:rsid w:val="54E80108"/>
    <w:rsid w:val="54FC325C"/>
    <w:rsid w:val="55050D67"/>
    <w:rsid w:val="559C3368"/>
    <w:rsid w:val="55DD6F2A"/>
    <w:rsid w:val="55F72D1E"/>
    <w:rsid w:val="56022FBC"/>
    <w:rsid w:val="562805B1"/>
    <w:rsid w:val="56553261"/>
    <w:rsid w:val="565975B0"/>
    <w:rsid w:val="56B41A58"/>
    <w:rsid w:val="56BC356A"/>
    <w:rsid w:val="56D577C5"/>
    <w:rsid w:val="56E23970"/>
    <w:rsid w:val="570856B7"/>
    <w:rsid w:val="573547FD"/>
    <w:rsid w:val="577A3C7D"/>
    <w:rsid w:val="578F220A"/>
    <w:rsid w:val="5798657F"/>
    <w:rsid w:val="57B06157"/>
    <w:rsid w:val="57D503EA"/>
    <w:rsid w:val="57FC07D9"/>
    <w:rsid w:val="58500F22"/>
    <w:rsid w:val="58581669"/>
    <w:rsid w:val="58B82BCC"/>
    <w:rsid w:val="590D1052"/>
    <w:rsid w:val="591C0009"/>
    <w:rsid w:val="59610A7F"/>
    <w:rsid w:val="59687D7F"/>
    <w:rsid w:val="59912A3B"/>
    <w:rsid w:val="599C51D2"/>
    <w:rsid w:val="59A353EA"/>
    <w:rsid w:val="59A81F44"/>
    <w:rsid w:val="59AA2571"/>
    <w:rsid w:val="59B15F48"/>
    <w:rsid w:val="59C600B6"/>
    <w:rsid w:val="59D15A81"/>
    <w:rsid w:val="59F13672"/>
    <w:rsid w:val="5A07523D"/>
    <w:rsid w:val="5A2802D2"/>
    <w:rsid w:val="5A553984"/>
    <w:rsid w:val="5ACF0F3A"/>
    <w:rsid w:val="5AD450DC"/>
    <w:rsid w:val="5AEE752B"/>
    <w:rsid w:val="5B7D506F"/>
    <w:rsid w:val="5BD20414"/>
    <w:rsid w:val="5BF54BBF"/>
    <w:rsid w:val="5C6B1600"/>
    <w:rsid w:val="5C8B39C5"/>
    <w:rsid w:val="5C921AD0"/>
    <w:rsid w:val="5CAF7180"/>
    <w:rsid w:val="5CCD5BE1"/>
    <w:rsid w:val="5CD94ADB"/>
    <w:rsid w:val="5CE45D66"/>
    <w:rsid w:val="5D182295"/>
    <w:rsid w:val="5D237020"/>
    <w:rsid w:val="5D3D3693"/>
    <w:rsid w:val="5D5F741C"/>
    <w:rsid w:val="5DAE151D"/>
    <w:rsid w:val="5DC07B62"/>
    <w:rsid w:val="5DFD51DB"/>
    <w:rsid w:val="5E0D36E5"/>
    <w:rsid w:val="5E7510E4"/>
    <w:rsid w:val="5EBD3AB4"/>
    <w:rsid w:val="5ED711BC"/>
    <w:rsid w:val="5F0A3BA8"/>
    <w:rsid w:val="5F1A5A71"/>
    <w:rsid w:val="5F3D3A73"/>
    <w:rsid w:val="5F434754"/>
    <w:rsid w:val="5F9E6C40"/>
    <w:rsid w:val="5FE87018"/>
    <w:rsid w:val="602765D8"/>
    <w:rsid w:val="602F201A"/>
    <w:rsid w:val="605F1B37"/>
    <w:rsid w:val="607C3753"/>
    <w:rsid w:val="609578A8"/>
    <w:rsid w:val="60C30855"/>
    <w:rsid w:val="60CC7FFA"/>
    <w:rsid w:val="610B17E6"/>
    <w:rsid w:val="61421EFD"/>
    <w:rsid w:val="615C2588"/>
    <w:rsid w:val="615C5041"/>
    <w:rsid w:val="61D705BD"/>
    <w:rsid w:val="61DD59E8"/>
    <w:rsid w:val="61E56B7B"/>
    <w:rsid w:val="62420984"/>
    <w:rsid w:val="626C4E5F"/>
    <w:rsid w:val="627D0863"/>
    <w:rsid w:val="634B3A82"/>
    <w:rsid w:val="63523344"/>
    <w:rsid w:val="63560707"/>
    <w:rsid w:val="6357067F"/>
    <w:rsid w:val="63D03DEE"/>
    <w:rsid w:val="63DD6E9C"/>
    <w:rsid w:val="641A2384"/>
    <w:rsid w:val="642167EE"/>
    <w:rsid w:val="64CB6601"/>
    <w:rsid w:val="64EF3666"/>
    <w:rsid w:val="64FC1880"/>
    <w:rsid w:val="65094EFF"/>
    <w:rsid w:val="651B3798"/>
    <w:rsid w:val="65370CD5"/>
    <w:rsid w:val="65847BBF"/>
    <w:rsid w:val="65B57404"/>
    <w:rsid w:val="65B93A8D"/>
    <w:rsid w:val="65CA1E2C"/>
    <w:rsid w:val="661746DD"/>
    <w:rsid w:val="664805B8"/>
    <w:rsid w:val="665E34DC"/>
    <w:rsid w:val="66C053F3"/>
    <w:rsid w:val="66CD03F2"/>
    <w:rsid w:val="66D221EE"/>
    <w:rsid w:val="66DA55D7"/>
    <w:rsid w:val="66F82180"/>
    <w:rsid w:val="670F41E0"/>
    <w:rsid w:val="677D25E8"/>
    <w:rsid w:val="678A787F"/>
    <w:rsid w:val="67BD0300"/>
    <w:rsid w:val="67D325C4"/>
    <w:rsid w:val="68031C5B"/>
    <w:rsid w:val="682616B3"/>
    <w:rsid w:val="682A4EAB"/>
    <w:rsid w:val="684D34F9"/>
    <w:rsid w:val="68F533A3"/>
    <w:rsid w:val="690453B7"/>
    <w:rsid w:val="690B53E9"/>
    <w:rsid w:val="690F418B"/>
    <w:rsid w:val="699323D6"/>
    <w:rsid w:val="69B32313"/>
    <w:rsid w:val="6A0409C8"/>
    <w:rsid w:val="6A741183"/>
    <w:rsid w:val="6A7A2736"/>
    <w:rsid w:val="6A7B4B9C"/>
    <w:rsid w:val="6AA651A8"/>
    <w:rsid w:val="6AEB121D"/>
    <w:rsid w:val="6AFB78C4"/>
    <w:rsid w:val="6B004CFA"/>
    <w:rsid w:val="6B120A68"/>
    <w:rsid w:val="6B586E1F"/>
    <w:rsid w:val="6BAF5652"/>
    <w:rsid w:val="6C6F4FDA"/>
    <w:rsid w:val="6C89456C"/>
    <w:rsid w:val="6CA35C83"/>
    <w:rsid w:val="6CA52710"/>
    <w:rsid w:val="6CAC58B4"/>
    <w:rsid w:val="6D4A2539"/>
    <w:rsid w:val="6D572C9F"/>
    <w:rsid w:val="6D97094D"/>
    <w:rsid w:val="6DAE632B"/>
    <w:rsid w:val="6DF009F6"/>
    <w:rsid w:val="6E217EA6"/>
    <w:rsid w:val="6E2666BC"/>
    <w:rsid w:val="6E2F175D"/>
    <w:rsid w:val="6E8959F5"/>
    <w:rsid w:val="6EBC6999"/>
    <w:rsid w:val="6EDF5FC3"/>
    <w:rsid w:val="6EF90D33"/>
    <w:rsid w:val="6F3F60AD"/>
    <w:rsid w:val="6F7A5D4F"/>
    <w:rsid w:val="6F901B66"/>
    <w:rsid w:val="6FA629D4"/>
    <w:rsid w:val="6FA70F58"/>
    <w:rsid w:val="6FD10552"/>
    <w:rsid w:val="70014D67"/>
    <w:rsid w:val="70117B8A"/>
    <w:rsid w:val="70360B36"/>
    <w:rsid w:val="704F39D7"/>
    <w:rsid w:val="70BB2EF0"/>
    <w:rsid w:val="70CC6A1F"/>
    <w:rsid w:val="70CE0A84"/>
    <w:rsid w:val="70E10DC3"/>
    <w:rsid w:val="70F054AD"/>
    <w:rsid w:val="71095983"/>
    <w:rsid w:val="712D59A6"/>
    <w:rsid w:val="71402F8B"/>
    <w:rsid w:val="71475ADB"/>
    <w:rsid w:val="717140CF"/>
    <w:rsid w:val="718F10F7"/>
    <w:rsid w:val="71D55C91"/>
    <w:rsid w:val="71DE13EC"/>
    <w:rsid w:val="722B37CD"/>
    <w:rsid w:val="72305A9A"/>
    <w:rsid w:val="72427DB1"/>
    <w:rsid w:val="726B260D"/>
    <w:rsid w:val="73287A23"/>
    <w:rsid w:val="7331324E"/>
    <w:rsid w:val="733946CF"/>
    <w:rsid w:val="73455C21"/>
    <w:rsid w:val="73710635"/>
    <w:rsid w:val="73D425F7"/>
    <w:rsid w:val="73D6575A"/>
    <w:rsid w:val="73E636C1"/>
    <w:rsid w:val="74600E53"/>
    <w:rsid w:val="746A0CB1"/>
    <w:rsid w:val="74712AFB"/>
    <w:rsid w:val="74A31B48"/>
    <w:rsid w:val="74BC1C78"/>
    <w:rsid w:val="750A2023"/>
    <w:rsid w:val="75171C24"/>
    <w:rsid w:val="75486E94"/>
    <w:rsid w:val="758D04C2"/>
    <w:rsid w:val="75AD0CCB"/>
    <w:rsid w:val="75F020A1"/>
    <w:rsid w:val="7615032B"/>
    <w:rsid w:val="76655349"/>
    <w:rsid w:val="7676736A"/>
    <w:rsid w:val="768F29EE"/>
    <w:rsid w:val="76926203"/>
    <w:rsid w:val="76933951"/>
    <w:rsid w:val="771D661B"/>
    <w:rsid w:val="771F7714"/>
    <w:rsid w:val="77207795"/>
    <w:rsid w:val="773903BD"/>
    <w:rsid w:val="773F662A"/>
    <w:rsid w:val="77890DAA"/>
    <w:rsid w:val="77D835AD"/>
    <w:rsid w:val="77EE2F48"/>
    <w:rsid w:val="784E332E"/>
    <w:rsid w:val="78782A0D"/>
    <w:rsid w:val="78C57EA9"/>
    <w:rsid w:val="791A571A"/>
    <w:rsid w:val="79286132"/>
    <w:rsid w:val="797E392B"/>
    <w:rsid w:val="79A2171F"/>
    <w:rsid w:val="79A252FF"/>
    <w:rsid w:val="79D33056"/>
    <w:rsid w:val="79E119BE"/>
    <w:rsid w:val="79E65B55"/>
    <w:rsid w:val="7A0131C9"/>
    <w:rsid w:val="7A0E722C"/>
    <w:rsid w:val="7A124C14"/>
    <w:rsid w:val="7A475E69"/>
    <w:rsid w:val="7A810C37"/>
    <w:rsid w:val="7ABB10EE"/>
    <w:rsid w:val="7B105707"/>
    <w:rsid w:val="7B302E56"/>
    <w:rsid w:val="7B350C9D"/>
    <w:rsid w:val="7B7D36B3"/>
    <w:rsid w:val="7B9741C7"/>
    <w:rsid w:val="7BD27B88"/>
    <w:rsid w:val="7C26369C"/>
    <w:rsid w:val="7C311CA7"/>
    <w:rsid w:val="7C3933DF"/>
    <w:rsid w:val="7C4A37AF"/>
    <w:rsid w:val="7C590E02"/>
    <w:rsid w:val="7C9E5A24"/>
    <w:rsid w:val="7CAC00CB"/>
    <w:rsid w:val="7CBE2557"/>
    <w:rsid w:val="7D022178"/>
    <w:rsid w:val="7D575412"/>
    <w:rsid w:val="7D62117D"/>
    <w:rsid w:val="7D7E5CB0"/>
    <w:rsid w:val="7D83197B"/>
    <w:rsid w:val="7DB3208B"/>
    <w:rsid w:val="7DB5193A"/>
    <w:rsid w:val="7DB54254"/>
    <w:rsid w:val="7E181D7D"/>
    <w:rsid w:val="7E3E1EF2"/>
    <w:rsid w:val="7E4B337A"/>
    <w:rsid w:val="7E5E744E"/>
    <w:rsid w:val="7E951513"/>
    <w:rsid w:val="7EA96AC5"/>
    <w:rsid w:val="7EB06086"/>
    <w:rsid w:val="7EC118B4"/>
    <w:rsid w:val="7EC83404"/>
    <w:rsid w:val="7EF74FC9"/>
    <w:rsid w:val="7F3745CA"/>
    <w:rsid w:val="7F5A59DA"/>
    <w:rsid w:val="7F653669"/>
    <w:rsid w:val="7F750737"/>
    <w:rsid w:val="7F846976"/>
    <w:rsid w:val="7FA01201"/>
    <w:rsid w:val="7FB901DB"/>
    <w:rsid w:val="7FBB72CB"/>
    <w:rsid w:val="7FE11C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BA9A471-7FC9-4E8B-B6EA-97D358965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unhideWhenUsed="1" w:qFormat="1"/>
    <w:lsdException w:name="index heading" w:semiHidden="1" w:unhideWhenUsed="1"/>
    <w:lsdException w:name="caption" w:semiHidden="1" w:unhideWhenUsed="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Lines="50" w:before="50" w:afterLines="50" w:after="50"/>
      <w:jc w:val="both"/>
    </w:pPr>
    <w:rPr>
      <w:kern w:val="2"/>
      <w:sz w:val="21"/>
    </w:rPr>
  </w:style>
  <w:style w:type="paragraph" w:styleId="1">
    <w:name w:val="heading 1"/>
    <w:basedOn w:val="a"/>
    <w:next w:val="a"/>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qFormat/>
    <w:pPr>
      <w:numPr>
        <w:ilvl w:val="1"/>
      </w:numPr>
      <w:pBdr>
        <w:top w:val="none" w:sz="0" w:space="0" w:color="auto"/>
      </w:pBdr>
      <w:spacing w:before="180"/>
      <w:ind w:rightChars="100" w:right="100"/>
      <w:outlineLvl w:val="1"/>
    </w:pPr>
    <w:rPr>
      <w:sz w:val="28"/>
    </w:rPr>
  </w:style>
  <w:style w:type="paragraph" w:styleId="3">
    <w:name w:val="heading 3"/>
    <w:basedOn w:val="2"/>
    <w:next w:val="a"/>
    <w:qFormat/>
    <w:pPr>
      <w:numPr>
        <w:ilvl w:val="2"/>
      </w:numPr>
      <w:spacing w:before="120"/>
      <w:outlineLvl w:val="2"/>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semiHidden/>
    <w:qFormat/>
  </w:style>
  <w:style w:type="paragraph" w:styleId="a4">
    <w:name w:val="Body Text"/>
    <w:basedOn w:val="a"/>
    <w:qFormat/>
  </w:style>
  <w:style w:type="paragraph" w:styleId="30">
    <w:name w:val="toc 3"/>
    <w:basedOn w:val="a"/>
    <w:next w:val="a"/>
    <w:uiPriority w:val="99"/>
    <w:unhideWhenUsed/>
    <w:qFormat/>
    <w:pPr>
      <w:adjustRightInd w:val="0"/>
      <w:ind w:leftChars="400" w:left="1282" w:hangingChars="200" w:hanging="442"/>
    </w:pPr>
    <w:rPr>
      <w:b/>
      <w:i/>
      <w:sz w:val="20"/>
    </w:rPr>
  </w:style>
  <w:style w:type="paragraph" w:styleId="a5">
    <w:name w:val="Balloon Text"/>
    <w:basedOn w:val="a"/>
    <w:link w:val="Char0"/>
    <w:uiPriority w:val="99"/>
    <w:semiHidden/>
    <w:unhideWhenUsed/>
    <w:qFormat/>
    <w:pPr>
      <w:spacing w:before="0" w:after="0" w:line="240" w:lineRule="auto"/>
    </w:pPr>
    <w:rPr>
      <w:rFonts w:ascii="Microsoft YaHei UI" w:eastAsia="Microsoft YaHei UI"/>
      <w:sz w:val="18"/>
      <w:szCs w:val="18"/>
    </w:rPr>
  </w:style>
  <w:style w:type="paragraph" w:styleId="a6">
    <w:name w:val="footer"/>
    <w:basedOn w:val="a"/>
    <w:uiPriority w:val="99"/>
    <w:unhideWhenUsed/>
    <w:qFormat/>
    <w:pPr>
      <w:tabs>
        <w:tab w:val="center" w:pos="4153"/>
        <w:tab w:val="right" w:pos="8306"/>
      </w:tabs>
      <w:snapToGrid w:val="0"/>
      <w:jc w:val="left"/>
    </w:pPr>
    <w:rPr>
      <w:sz w:val="18"/>
      <w:szCs w:val="18"/>
    </w:rPr>
  </w:style>
  <w:style w:type="paragraph" w:styleId="a7">
    <w:name w:val="header"/>
    <w:basedOn w:val="a"/>
    <w:link w:val="Char1"/>
    <w:semiHidden/>
    <w:qFormat/>
    <w:pPr>
      <w:tabs>
        <w:tab w:val="center" w:pos="4680"/>
        <w:tab w:val="right" w:pos="9360"/>
      </w:tabs>
      <w:spacing w:before="0" w:after="0" w:line="240" w:lineRule="auto"/>
    </w:pPr>
  </w:style>
  <w:style w:type="paragraph" w:styleId="10">
    <w:name w:val="toc 1"/>
    <w:basedOn w:val="a"/>
    <w:next w:val="a"/>
    <w:uiPriority w:val="39"/>
    <w:unhideWhenUsed/>
    <w:qFormat/>
    <w:pPr>
      <w:tabs>
        <w:tab w:val="decimal" w:pos="0"/>
        <w:tab w:val="right" w:pos="9660"/>
      </w:tabs>
      <w:ind w:rightChars="200" w:right="420"/>
      <w:jc w:val="left"/>
    </w:pPr>
    <w:rPr>
      <w:rFonts w:eastAsiaTheme="minorEastAsia"/>
      <w:b/>
      <w:bCs/>
      <w:i/>
      <w:iCs/>
      <w:sz w:val="20"/>
    </w:rPr>
  </w:style>
  <w:style w:type="paragraph" w:styleId="a8">
    <w:name w:val="List"/>
    <w:basedOn w:val="a"/>
    <w:qFormat/>
    <w:pPr>
      <w:ind w:left="568" w:hanging="284"/>
    </w:pPr>
  </w:style>
  <w:style w:type="paragraph" w:styleId="a9">
    <w:name w:val="table of figures"/>
    <w:basedOn w:val="a"/>
    <w:next w:val="a"/>
    <w:uiPriority w:val="99"/>
    <w:semiHidden/>
    <w:unhideWhenUsed/>
    <w:qFormat/>
    <w:pPr>
      <w:ind w:leftChars="200" w:left="200" w:hangingChars="200" w:hanging="200"/>
    </w:pPr>
  </w:style>
  <w:style w:type="paragraph" w:styleId="20">
    <w:name w:val="toc 2"/>
    <w:basedOn w:val="a"/>
    <w:next w:val="a"/>
    <w:uiPriority w:val="99"/>
    <w:semiHidden/>
    <w:unhideWhenUsed/>
    <w:qFormat/>
    <w:pPr>
      <w:tabs>
        <w:tab w:val="right" w:pos="420"/>
      </w:tabs>
      <w:ind w:leftChars="200" w:left="862" w:hangingChars="200" w:hanging="442"/>
      <w:jc w:val="left"/>
    </w:pPr>
    <w:rPr>
      <w:b/>
      <w:i/>
      <w:sz w:val="20"/>
    </w:rPr>
  </w:style>
  <w:style w:type="paragraph" w:styleId="aa">
    <w:name w:val="Normal (Web)"/>
    <w:basedOn w:val="a"/>
    <w:uiPriority w:val="99"/>
    <w:unhideWhenUsed/>
    <w:qFormat/>
    <w:pPr>
      <w:spacing w:after="0"/>
      <w:jc w:val="left"/>
    </w:pPr>
    <w:rPr>
      <w:rFonts w:ascii="宋体" w:hAnsi="宋体" w:cs="宋体"/>
      <w:sz w:val="24"/>
      <w:szCs w:val="24"/>
    </w:rPr>
  </w:style>
  <w:style w:type="paragraph" w:styleId="ab">
    <w:name w:val="annotation subject"/>
    <w:basedOn w:val="a3"/>
    <w:next w:val="a3"/>
    <w:link w:val="Char2"/>
    <w:uiPriority w:val="99"/>
    <w:semiHidden/>
    <w:unhideWhenUsed/>
    <w:qFormat/>
    <w:pPr>
      <w:spacing w:line="240" w:lineRule="auto"/>
    </w:pPr>
    <w:rPr>
      <w:b/>
      <w:bCs/>
      <w:sz w:val="20"/>
    </w:rPr>
  </w:style>
  <w:style w:type="table" w:styleId="ac">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99"/>
    <w:qFormat/>
    <w:rPr>
      <w:b/>
      <w:sz w:val="20"/>
      <w:szCs w:val="20"/>
      <w:shd w:val="clear" w:color="auto" w:fill="00A65A"/>
    </w:rPr>
  </w:style>
  <w:style w:type="character" w:styleId="ae">
    <w:name w:val="FollowedHyperlink"/>
    <w:basedOn w:val="a0"/>
    <w:uiPriority w:val="99"/>
    <w:semiHidden/>
    <w:unhideWhenUsed/>
    <w:qFormat/>
    <w:rPr>
      <w:color w:val="409EFF"/>
      <w:u w:val="none"/>
    </w:rPr>
  </w:style>
  <w:style w:type="character" w:styleId="HTML">
    <w:name w:val="HTML Definition"/>
    <w:basedOn w:val="a0"/>
    <w:uiPriority w:val="99"/>
    <w:semiHidden/>
    <w:unhideWhenUsed/>
    <w:qFormat/>
    <w:rPr>
      <w:i/>
      <w:shd w:val="clear" w:color="auto" w:fill="FFFFFF"/>
    </w:rPr>
  </w:style>
  <w:style w:type="character" w:styleId="af">
    <w:name w:val="Hyperlink"/>
    <w:basedOn w:val="a0"/>
    <w:uiPriority w:val="99"/>
    <w:unhideWhenUsed/>
    <w:qFormat/>
    <w:rPr>
      <w:color w:val="409EFF"/>
      <w:u w:val="none"/>
    </w:rPr>
  </w:style>
  <w:style w:type="character" w:styleId="HTML0">
    <w:name w:val="HTML Code"/>
    <w:basedOn w:val="a0"/>
    <w:uiPriority w:val="99"/>
    <w:semiHidden/>
    <w:unhideWhenUsed/>
    <w:qFormat/>
    <w:rPr>
      <w:rFonts w:ascii="Consolas" w:eastAsia="Consolas" w:hAnsi="Consolas" w:cs="Consolas" w:hint="default"/>
      <w:color w:val="C7254E"/>
      <w:sz w:val="21"/>
      <w:szCs w:val="21"/>
      <w:shd w:val="clear" w:color="auto" w:fill="F9F2F4"/>
    </w:rPr>
  </w:style>
  <w:style w:type="character" w:styleId="af0">
    <w:name w:val="annotation reference"/>
    <w:basedOn w:val="a0"/>
    <w:uiPriority w:val="99"/>
    <w:semiHidden/>
    <w:unhideWhenUsed/>
    <w:qFormat/>
    <w:rPr>
      <w:sz w:val="16"/>
      <w:szCs w:val="16"/>
    </w:rPr>
  </w:style>
  <w:style w:type="character" w:styleId="HTML1">
    <w:name w:val="HTML Keyboard"/>
    <w:basedOn w:val="a0"/>
    <w:uiPriority w:val="99"/>
    <w:semiHidden/>
    <w:unhideWhenUsed/>
    <w:qFormat/>
    <w:rPr>
      <w:rFonts w:ascii="Consolas" w:eastAsia="Consolas" w:hAnsi="Consolas" w:cs="Consolas"/>
      <w:color w:val="FFFFFF"/>
      <w:sz w:val="21"/>
      <w:szCs w:val="21"/>
      <w:shd w:val="clear" w:color="auto" w:fill="333333"/>
    </w:rPr>
  </w:style>
  <w:style w:type="character" w:styleId="HTML2">
    <w:name w:val="HTML Sample"/>
    <w:basedOn w:val="a0"/>
    <w:uiPriority w:val="99"/>
    <w:semiHidden/>
    <w:unhideWhenUsed/>
    <w:qFormat/>
    <w:rPr>
      <w:rFonts w:ascii="Consolas" w:eastAsia="Consolas" w:hAnsi="Consolas" w:cs="Consolas" w:hint="default"/>
      <w:sz w:val="21"/>
      <w:szCs w:val="21"/>
    </w:r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jc w:val="left"/>
    </w:pPr>
    <w:rPr>
      <w:rFonts w:eastAsiaTheme="minorEastAsia"/>
      <w:b/>
      <w:bCs/>
      <w:i/>
      <w:iCs/>
      <w:sz w:val="20"/>
      <w:lang w:val="en-GB" w:eastAsia="en-US"/>
    </w:rPr>
  </w:style>
  <w:style w:type="paragraph" w:customStyle="1" w:styleId="sub-proposal">
    <w:name w:val="sub-proposal"/>
    <w:basedOn w:val="YJ-Proposal"/>
    <w:next w:val="a"/>
    <w:qFormat/>
    <w:pPr>
      <w:numPr>
        <w:numId w:val="4"/>
      </w:numPr>
      <w:tabs>
        <w:tab w:val="left" w:pos="807"/>
      </w:tabs>
      <w:ind w:leftChars="200" w:left="862" w:hangingChars="200" w:hanging="442"/>
    </w:pPr>
  </w:style>
  <w:style w:type="paragraph" w:customStyle="1" w:styleId="sub-observation">
    <w:name w:val="sub-observation"/>
    <w:basedOn w:val="sub-proposal"/>
    <w:next w:val="a"/>
    <w:qFormat/>
  </w:style>
  <w:style w:type="paragraph" w:customStyle="1" w:styleId="3rdlevelproposal">
    <w:name w:val="3rd level proposal"/>
    <w:basedOn w:val="sub-proposal"/>
    <w:next w:val="a"/>
    <w:qFormat/>
    <w:pPr>
      <w:numPr>
        <w:numId w:val="5"/>
      </w:numPr>
      <w:ind w:leftChars="400" w:left="1282" w:hanging="442"/>
    </w:pPr>
  </w:style>
  <w:style w:type="paragraph" w:customStyle="1" w:styleId="3rdlevelobservation">
    <w:name w:val="3rd level observation"/>
    <w:basedOn w:val="sub-observation"/>
    <w:qFormat/>
    <w:pPr>
      <w:numPr>
        <w:numId w:val="6"/>
      </w:numPr>
      <w:ind w:leftChars="400" w:left="1282" w:hanging="442"/>
    </w:pPr>
  </w:style>
  <w:style w:type="paragraph" w:customStyle="1" w:styleId="References">
    <w:name w:val="References"/>
    <w:basedOn w:val="a"/>
    <w:qFormat/>
    <w:pPr>
      <w:numPr>
        <w:numId w:val="7"/>
      </w:numPr>
      <w:spacing w:after="60"/>
    </w:pPr>
    <w:rPr>
      <w:szCs w:val="16"/>
    </w:rPr>
  </w:style>
  <w:style w:type="paragraph" w:styleId="af1">
    <w:name w:val="List Paragraph"/>
    <w:basedOn w:val="a"/>
    <w:uiPriority w:val="34"/>
    <w:qFormat/>
    <w:pPr>
      <w:spacing w:beforeLines="0" w:after="0" w:line="240" w:lineRule="auto"/>
      <w:ind w:left="720"/>
      <w:contextualSpacing/>
    </w:pPr>
    <w:rPr>
      <w:rFonts w:eastAsia="Times New Roman"/>
      <w:sz w:val="24"/>
      <w:szCs w:val="24"/>
    </w:rPr>
  </w:style>
  <w:style w:type="paragraph" w:customStyle="1" w:styleId="11">
    <w:name w:val="样式1"/>
    <w:basedOn w:val="a"/>
    <w:qFormat/>
  </w:style>
  <w:style w:type="paragraph" w:customStyle="1" w:styleId="21">
    <w:name w:val="样式2"/>
    <w:basedOn w:val="a"/>
    <w:qFormat/>
  </w:style>
  <w:style w:type="character" w:customStyle="1" w:styleId="apple-converted-space">
    <w:name w:val="apple-converted-space"/>
    <w:basedOn w:val="a0"/>
    <w:qFormat/>
  </w:style>
  <w:style w:type="character" w:customStyle="1" w:styleId="Char0">
    <w:name w:val="批注框文本 Char"/>
    <w:basedOn w:val="a0"/>
    <w:link w:val="a5"/>
    <w:uiPriority w:val="99"/>
    <w:semiHidden/>
    <w:qFormat/>
    <w:rPr>
      <w:rFonts w:ascii="Microsoft YaHei UI" w:eastAsia="Microsoft YaHei UI"/>
      <w:kern w:val="2"/>
      <w:sz w:val="18"/>
      <w:szCs w:val="18"/>
    </w:rPr>
  </w:style>
  <w:style w:type="character" w:customStyle="1" w:styleId="Char">
    <w:name w:val="批注文字 Char"/>
    <w:basedOn w:val="a0"/>
    <w:link w:val="a3"/>
    <w:semiHidden/>
    <w:qFormat/>
    <w:rPr>
      <w:kern w:val="2"/>
      <w:sz w:val="21"/>
    </w:rPr>
  </w:style>
  <w:style w:type="character" w:customStyle="1" w:styleId="Char2">
    <w:name w:val="批注主题 Char"/>
    <w:basedOn w:val="Char"/>
    <w:link w:val="ab"/>
    <w:uiPriority w:val="99"/>
    <w:semiHidden/>
    <w:qFormat/>
    <w:rPr>
      <w:b/>
      <w:bCs/>
      <w:kern w:val="2"/>
      <w:sz w:val="21"/>
    </w:rPr>
  </w:style>
  <w:style w:type="character" w:customStyle="1" w:styleId="Char1">
    <w:name w:val="页眉 Char"/>
    <w:basedOn w:val="a0"/>
    <w:link w:val="a7"/>
    <w:semiHidden/>
    <w:qFormat/>
    <w:rPr>
      <w:kern w:val="2"/>
      <w:sz w:val="21"/>
    </w:rPr>
  </w:style>
  <w:style w:type="character" w:customStyle="1" w:styleId="badge58">
    <w:name w:val="badge58"/>
    <w:basedOn w:val="a0"/>
    <w:qFormat/>
    <w:rPr>
      <w:b/>
      <w:color w:val="FFFFFF"/>
      <w:sz w:val="24"/>
      <w:szCs w:val="24"/>
      <w:shd w:val="clear" w:color="auto" w:fill="001F3F"/>
    </w:rPr>
  </w:style>
  <w:style w:type="character" w:customStyle="1" w:styleId="hover16">
    <w:name w:val="hover16"/>
    <w:basedOn w:val="a0"/>
    <w:qFormat/>
    <w:rPr>
      <w:shd w:val="clear" w:color="auto" w:fill="EEEEEE"/>
    </w:rPr>
  </w:style>
  <w:style w:type="character" w:customStyle="1" w:styleId="active3">
    <w:name w:val="active3"/>
    <w:basedOn w:val="a0"/>
    <w:qFormat/>
    <w:rPr>
      <w:color w:val="FFFFFF"/>
      <w:shd w:val="clear" w:color="auto" w:fill="006DCC"/>
    </w:rPr>
  </w:style>
  <w:style w:type="character" w:customStyle="1" w:styleId="old">
    <w:name w:val="old"/>
    <w:basedOn w:val="a0"/>
    <w:qFormat/>
    <w:rPr>
      <w:color w:val="999999"/>
    </w:rPr>
  </w:style>
  <w:style w:type="character" w:customStyle="1" w:styleId="via1">
    <w:name w:val="via1"/>
    <w:basedOn w:val="a0"/>
    <w:qFormat/>
    <w:rPr>
      <w:color w:val="959595"/>
    </w:rPr>
  </w:style>
  <w:style w:type="character" w:customStyle="1" w:styleId="keyword1">
    <w:name w:val="keyword1"/>
    <w:basedOn w:val="a0"/>
    <w:qFormat/>
  </w:style>
  <w:style w:type="character" w:customStyle="1" w:styleId="badge57">
    <w:name w:val="badge57"/>
    <w:basedOn w:val="a0"/>
    <w:qFormat/>
    <w:rPr>
      <w:b/>
      <w:color w:val="FFFFFF"/>
      <w:sz w:val="24"/>
      <w:szCs w:val="24"/>
      <w:shd w:val="clear" w:color="auto" w:fill="001F3F"/>
    </w:rPr>
  </w:style>
  <w:style w:type="character" w:customStyle="1" w:styleId="active1">
    <w:name w:val="active1"/>
    <w:basedOn w:val="a0"/>
    <w:qFormat/>
    <w:rPr>
      <w:color w:val="FFFFFF"/>
      <w:shd w:val="clear" w:color="auto" w:fill="006DCC"/>
    </w:rPr>
  </w:style>
  <w:style w:type="character" w:customStyle="1" w:styleId="badge56">
    <w:name w:val="badge56"/>
    <w:basedOn w:val="a0"/>
    <w:qFormat/>
    <w:rPr>
      <w:b/>
      <w:color w:val="FFFFFF"/>
      <w:sz w:val="24"/>
      <w:szCs w:val="24"/>
      <w:shd w:val="clear" w:color="auto" w:fill="001F3F"/>
    </w:rPr>
  </w:style>
  <w:style w:type="character" w:customStyle="1" w:styleId="hover14">
    <w:name w:val="hover14"/>
    <w:basedOn w:val="a0"/>
    <w:qFormat/>
    <w:rPr>
      <w:shd w:val="clear" w:color="auto" w:fill="EEEEEE"/>
    </w:rPr>
  </w:style>
  <w:style w:type="paragraph" w:customStyle="1" w:styleId="12">
    <w:name w:val="修订1"/>
    <w:hidden/>
    <w:uiPriority w:val="99"/>
    <w:semiHidden/>
    <w:qFormat/>
    <w:pPr>
      <w:spacing w:after="0" w:line="240" w:lineRule="auto"/>
    </w:pPr>
    <w:rPr>
      <w:kern w:val="2"/>
      <w:sz w:val="21"/>
    </w:rPr>
  </w:style>
  <w:style w:type="character" w:customStyle="1" w:styleId="hover15">
    <w:name w:val="hover15"/>
    <w:basedOn w:val="a0"/>
    <w:qFormat/>
    <w:rPr>
      <w:shd w:val="clear" w:color="auto" w:fill="EEEEEE"/>
    </w:rPr>
  </w:style>
  <w:style w:type="paragraph" w:customStyle="1" w:styleId="Default">
    <w:name w:val="Default"/>
    <w:uiPriority w:val="99"/>
    <w:unhideWhenUsed/>
    <w:qFormat/>
    <w:pPr>
      <w:widowControl w:val="0"/>
      <w:autoSpaceDE w:val="0"/>
      <w:autoSpaceDN w:val="0"/>
      <w:adjustRightInd w:val="0"/>
    </w:pPr>
    <w:rPr>
      <w:rFonts w:eastAsia="Times New Roman" w:hint="eastAsia"/>
      <w:color w:val="000000"/>
      <w:sz w:val="24"/>
    </w:rPr>
  </w:style>
  <w:style w:type="character" w:customStyle="1" w:styleId="hover">
    <w:name w:val="hover"/>
    <w:basedOn w:val="a0"/>
    <w:qFormat/>
    <w:rPr>
      <w:shd w:val="clear" w:color="auto" w:fill="EEEEEE"/>
    </w:rPr>
  </w:style>
  <w:style w:type="paragraph" w:customStyle="1" w:styleId="TAL">
    <w:name w:val="TAL"/>
    <w:basedOn w:val="a"/>
    <w:qFormat/>
    <w:pPr>
      <w:keepNext/>
      <w:keepLines/>
      <w:spacing w:after="0"/>
    </w:pPr>
    <w:rPr>
      <w:rFonts w:ascii="Arial" w:hAnsi="Arial"/>
      <w:sz w:val="18"/>
    </w:rPr>
  </w:style>
  <w:style w:type="character" w:customStyle="1" w:styleId="badge55">
    <w:name w:val="badge55"/>
    <w:basedOn w:val="a0"/>
    <w:qFormat/>
    <w:rPr>
      <w:b/>
      <w:color w:val="FFFFFF"/>
      <w:sz w:val="24"/>
      <w:szCs w:val="24"/>
      <w:shd w:val="clear" w:color="auto" w:fill="001F3F"/>
    </w:rPr>
  </w:style>
  <w:style w:type="character" w:customStyle="1" w:styleId="active">
    <w:name w:val="active"/>
    <w:basedOn w:val="a0"/>
    <w:qFormat/>
    <w:rPr>
      <w:color w:val="FFFFFF"/>
      <w:shd w:val="clear" w:color="auto" w:fill="006DCC"/>
    </w:rPr>
  </w:style>
  <w:style w:type="character" w:customStyle="1" w:styleId="badge">
    <w:name w:val="badge"/>
    <w:basedOn w:val="a0"/>
    <w:qFormat/>
    <w:rPr>
      <w:b/>
      <w:color w:val="FFFFFF"/>
      <w:sz w:val="24"/>
      <w:szCs w:val="24"/>
      <w:shd w:val="clear" w:color="auto" w:fill="001F3F"/>
    </w:rPr>
  </w:style>
  <w:style w:type="paragraph" w:customStyle="1" w:styleId="B1">
    <w:name w:val="B1"/>
    <w:basedOn w:val="a8"/>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0074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endnotes" Target="endnot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4CBB12-A6BB-447E-9317-8B2DFFC80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524</TotalTime>
  <Pages>30</Pages>
  <Words>10225</Words>
  <Characters>58285</Characters>
  <Application>Microsoft Office Word</Application>
  <DocSecurity>0</DocSecurity>
  <Lines>485</Lines>
  <Paragraphs>136</Paragraphs>
  <ScaleCrop>false</ScaleCrop>
  <Company/>
  <LinksUpToDate>false</LinksUpToDate>
  <CharactersWithSpaces>68374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131</cp:revision>
  <dcterms:created xsi:type="dcterms:W3CDTF">2019-04-08T03:09:00Z</dcterms:created>
  <dcterms:modified xsi:type="dcterms:W3CDTF">2021-08-07T01:27:00Z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